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9CAD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F3F3F5"/>
          <w:sz w:val="36"/>
          <w:szCs w:val="36"/>
          <w:lang w:eastAsia="hu-HU"/>
        </w:rPr>
      </w:pPr>
      <w:r w:rsidRPr="00BE5EE8">
        <w:rPr>
          <w:rFonts w:ascii="Arial" w:eastAsia="Times New Roman" w:hAnsi="Arial" w:cs="Arial"/>
          <w:color w:val="F3F3F5"/>
          <w:sz w:val="36"/>
          <w:szCs w:val="36"/>
          <w:lang w:eastAsia="hu-HU"/>
        </w:rPr>
        <w:t>ÁLTALÁNOS SZERZŐDÉSI FELTÉTELEK</w:t>
      </w:r>
    </w:p>
    <w:p w14:paraId="03F36E1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F3F3F5"/>
          <w:sz w:val="27"/>
          <w:szCs w:val="27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7"/>
          <w:szCs w:val="27"/>
          <w:lang w:eastAsia="hu-HU"/>
        </w:rPr>
        <w:t>(PARTNEREK RÉSZÉRE)</w:t>
      </w:r>
    </w:p>
    <w:p w14:paraId="2CD4438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jelen Általános Szerződési Feltételekben használt, és egyéb helyen meg nem határozott nagy kezdőbetűs fogalmak az alábbi jelentéssel bírnak:</w:t>
      </w:r>
    </w:p>
    <w:p w14:paraId="662E4DB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API: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alkalmazásprogramozási felület; egy program vagy rendszerprogram azon eljárásainak (szolgáltatásainak) és azok használatának dokumentációja, amelyet más programok felhasználhatnak;</w:t>
      </w:r>
    </w:p>
    <w:p w14:paraId="1968DCAC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Pénzvisszatérítés: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pénzvisszatérítés, melyet a Felhasználó az Alkalmazáson keresztül kap meg. A Partner célja, hogy a Felhasználónak juttatott Pénzvisszatérítés által új vevőket szerezzen, illetve régi vevőit hűségprogram jelleggel megtartsa;</w:t>
      </w:r>
    </w:p>
    <w:p w14:paraId="66E66EE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Felhasználó: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az Alkalmazás 18. életévét betöltött magánszemély regisztrálója, aki az Alkalmazás részére a Felhasználó Bankján keresztül megadja a hozzájárulást ahhoz, hogy a Társaság a Felhasználói Adatokhoz hozzáférhessen;</w:t>
      </w:r>
    </w:p>
    <w:p w14:paraId="313870A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Felhasználó Bankja(i):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az(ok) a magyarországi székhellyel működő kereskedelmi bankok, amely(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ek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) az Alkalmazás igénybevételéhez szükséges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bankkártyá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(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kat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 kibocsátja(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ják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);</w:t>
      </w:r>
    </w:p>
    <w:p w14:paraId="5D467202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Felhasználói Adatok: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azon adatok összessége, amelyet az Alkalmazás a Felhasználó bankjától a PSD2-es banki API-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kon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keresztül a Felhasználó engedélye alapján megkap;</w:t>
      </w:r>
    </w:p>
    <w:p w14:paraId="7290B188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Felhasználói Számlalimit: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 Felhasználónak jutatott Pénzvisszatérítések összegének az Alkalmazásban meghatározott azon alsó értéke, amelyet elérve az átutalási díjjal csökkentett összeg tekintetében kifizetést kap a Felhasználó;</w:t>
      </w:r>
    </w:p>
    <w:p w14:paraId="33F7A372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Partner: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 Társasággal szerződéses jogviszonyban álló jogi személy, aki az Alkalmazáson keresztül általa meghatározott mértékű Pénzvisszatérítést ad a nála bankkártyával fizető Felhasználó részére;</w:t>
      </w:r>
    </w:p>
    <w:p w14:paraId="3E461BC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Partneradatok: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 Partner üzleteinek adatai és a Partner számlázási adatai;</w:t>
      </w:r>
    </w:p>
    <w:p w14:paraId="22A3EF6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Partnertranzakció: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olyan bankkártyás fizetési tranzakció, amikor a Felhasználó a Partnernél fizetett valamilyen áruért vagy szolgáltatásért;</w:t>
      </w:r>
    </w:p>
    <w:p w14:paraId="0623AA38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PSD2: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Az Európai Unió 2015/2366/EU irányelve;</w:t>
      </w:r>
    </w:p>
    <w:p w14:paraId="2145E67C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Társaság: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 mobilalkalmazást üzemeltető RECASH Europe Korlátolt Felelősségű Társaság (székhely: 3530 Miskolc, Hunyadi u. 56., cégjegyzékszám: Cg. 05 09 028450, Európai Bankfelügyelet (EBA) azonosító: 25434336);</w:t>
      </w:r>
    </w:p>
    <w:p w14:paraId="11A7E91C" w14:textId="6C5CBBDF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Weboldal: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a Társaság által a Partnerek számára működtetett </w:t>
      </w:r>
      <w:hyperlink r:id="rId4" w:history="1">
        <w:r w:rsidRPr="00BE5EE8">
          <w:rPr>
            <w:rFonts w:ascii="Arial" w:eastAsia="Times New Roman" w:hAnsi="Arial" w:cs="Arial"/>
            <w:color w:val="194C7F"/>
            <w:sz w:val="24"/>
            <w:szCs w:val="24"/>
            <w:u w:val="single"/>
            <w:lang w:eastAsia="hu-HU"/>
          </w:rPr>
          <w:t>https://recash.app/hu/partnerek.html</w:t>
        </w:r>
      </w:hyperlink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elérési címmel rendelkező weboldal.</w:t>
      </w:r>
    </w:p>
    <w:p w14:paraId="71A6844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lastRenderedPageBreak/>
        <w:t>1. A számlainformációs szolgáltatóként nyújtani kívánt szolgáltatás leírása</w:t>
      </w:r>
    </w:p>
    <w:p w14:paraId="1C2D7EF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1.1 Az Alkalmazás</w:t>
      </w:r>
    </w:p>
    <w:p w14:paraId="186CCE9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Alkalmazás a Társaság által működtetett RECASH munkanévvel ellátott natív mobilalkalmazás, valamint az ehhez tartozó weboldalak és egyéb rendszerek, amelyek a 1.2 és 1.3. alatt leírt szolgáltatás működtetését végzik (a továbbiakban: </w:t>
      </w: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Alkalmazás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). Az Alkalmazás üzemeltetője a Társaság, amely az egyes fizetési szolgáltatókról szóló 2013. évi CCXXXV. törvény, valamint a hitelintézetekről és pénzügyi vállalkozásokról szóló 2013. évi CCXXXVII. törvény (Hpt.) szerinti számlainformációs szolgáltatást ("</w:t>
      </w: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Számlainformációs Szolgáltatás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") végző pénzforgalmi intézménynek minősül.</w:t>
      </w:r>
    </w:p>
    <w:p w14:paraId="213DDF7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 Az Alkalmazás működése</w:t>
      </w:r>
    </w:p>
    <w:p w14:paraId="5DB331B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Az Alkalmazás egy mobil és webes platform, amely Felhasználói részére reklámozó Partnereinél történő bankkártyás vásárlás esetén pénzt tart nyilván, kedvezményt biztosító reklámozó Partnerei számára pedig hosszú távon elkötelezett vásárlók megszerzését segíti.</w:t>
      </w:r>
    </w:p>
    <w:p w14:paraId="3E8851D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működési folyamat lépései:</w:t>
      </w:r>
    </w:p>
    <w:p w14:paraId="0EB87CB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1.2.1. Felhasználói regisztráció</w:t>
      </w:r>
    </w:p>
    <w:p w14:paraId="56949F7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 letölti az Alkalmazást a megfelelő alkalmazásboltból (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Appstore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, Google Play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Store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), és egy e-mail címmel, valamint jelszóval regisztrál. A Felhasználónak lehetősége van a már létező Facebook fiókjával regisztrálni, ebben az esetben a Facebookon használt email és jelszó megadása szükséges, amellyel belép a Facebook fiókjába és engedélyezi az Alkalmazásba történő regisztrációt.</w:t>
      </w:r>
    </w:p>
    <w:p w14:paraId="1EB67A2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1.2.2   A Felhasználó hozzáférést biztosít az Applikáció részére</w:t>
      </w:r>
    </w:p>
    <w:p w14:paraId="5979603E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regisztrációt követően a Felhasználót átirányítjuk a Felhasználó Bankjának felületére, ahol Felhasználó megadja az Alkalmazás részére az engedélyt a Felhasználói Adatokhoz (ideértve többek között a bankkártyás terheléses tranzakciókat) történő hozzáféréshez. Az Alkalmazás a Felhasználói engedély megadását követően az alábbi adatokhoz fér hozzá:</w:t>
      </w:r>
    </w:p>
    <w:p w14:paraId="206E133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Felhasználó bankkártya számának utolsó négy számjegye;</w:t>
      </w:r>
    </w:p>
    <w:p w14:paraId="39E35BD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Felhasználó által végzett bankkártyás tranzakció dátuma;</w:t>
      </w:r>
    </w:p>
    <w:p w14:paraId="6247893E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Felhasználó által végzett bankkártyás tranzakció összege;</w:t>
      </w:r>
    </w:p>
    <w:p w14:paraId="6D69019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Felhasználó által végzett bankkártyás tranzakció devizaneme; illetve</w:t>
      </w:r>
    </w:p>
    <w:p w14:paraId="706DDCA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kártyás tranzakcióhoz használt kártyaelfogadó terminálhoz allokált kereskedőazonosító kód.</w:t>
      </w:r>
    </w:p>
    <w:p w14:paraId="41B80AA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lastRenderedPageBreak/>
        <w:t>Az Alkalmazás a jelen Általános szerződési feltételekben leírt szolgáltatást kizárólag a Felhasználó kifejezett- hozzájárulásával nyújtja. Az Alkalmazás kizárólag a Felhasználó által megjelölt fizetési számlákhoz, és az azokhoz tartozó fizetési műveletekre vonatkozó információkhoz fér hozzá. A fenti engedély Felhasználó általi megadása során a Társaság Felhasználót az Alkalmazáson keresztül egyértelműen tájékoztatja arról, hogy az Alkalmazás az engedély megadását követően elért adatokat milyen célból, azaz kizárólag a:</w:t>
      </w:r>
    </w:p>
    <w:p w14:paraId="4C7D83D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Partnertranzakciók beazonosításához;</w:t>
      </w:r>
    </w:p>
    <w:p w14:paraId="0638449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 a Partnerekkel történő elszámoláshoz; valamint</w:t>
      </w:r>
    </w:p>
    <w:p w14:paraId="37AB70F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-a 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Felhasználók részére hatékony –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inApp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(Alkalmazáson belüli) -, anonim profilozást használó ajánlórendszer működtetéséhez használja fel.</w:t>
      </w:r>
    </w:p>
    <w:p w14:paraId="4719FBC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Felhasználóknak szóló ÁSZF elfogadásával a Felhasználó kifejezett jóváhagyását adja az említett információk fentiek szerint és céljából történő felhasználásához.</w:t>
      </w:r>
    </w:p>
    <w:p w14:paraId="4ADD4D7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1.2.3.   Partner regisztráció</w:t>
      </w:r>
    </w:p>
    <w:p w14:paraId="26F1F3AD" w14:textId="5A9063A6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 regisztrál a Weboldalon (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fldChar w:fldCharType="begin"/>
      </w:r>
      <w:r>
        <w:rPr>
          <w:rFonts w:ascii="Arial" w:eastAsia="Times New Roman" w:hAnsi="Arial" w:cs="Arial"/>
          <w:color w:val="F3F3F5"/>
          <w:sz w:val="24"/>
          <w:szCs w:val="24"/>
          <w:lang w:eastAsia="hu-HU"/>
        </w:rPr>
        <w:instrText>HYPERLINK "https://recash.app/hu/partnerek.html"</w:instrTex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fldChar w:fldCharType="separate"/>
      </w:r>
      <w:r w:rsidRPr="00BE5EE8">
        <w:rPr>
          <w:rFonts w:ascii="Arial" w:eastAsia="Times New Roman" w:hAnsi="Arial" w:cs="Arial"/>
          <w:color w:val="194C7F"/>
          <w:sz w:val="24"/>
          <w:szCs w:val="24"/>
          <w:u w:val="single"/>
          <w:lang w:eastAsia="hu-HU"/>
        </w:rPr>
        <w:t>https://recash.app/hu/partnerek.html</w:t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fldChar w:fldCharType="end"/>
      </w: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).</w:t>
      </w:r>
    </w:p>
    <w:p w14:paraId="2B1DE9B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1.2.4.   Adatok megadása, kedvezmény(</w:t>
      </w:r>
      <w:proofErr w:type="spellStart"/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ek</w:t>
      </w:r>
      <w:proofErr w:type="spellEnd"/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) beállítása</w:t>
      </w:r>
    </w:p>
    <w:p w14:paraId="359C28B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A Partner a regisztrációt követően megadja a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Partneradatokat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, illetve beállítja az általa adni kívánt kedvezmény-visszatérítés feltételeit (mérték, időszakok szerinti leosztás,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stb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). A Partnerek által beállított Kedvezmény-visszatérítés tartalmazza a Társaság – későbbiekben részletezett –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jutalékát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. A Felhasználó így az Alkalmazásban az ezen jutalékkal csökkentett Pénzvisszatérítés mértéket látja (egy példán szemléltetve: a Társaság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jutaléka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a Partner által megadott Pénzvisszatérítés 20%-a, a Partner által megadott Pénzvisszatérítés 10%. Ebben az esetben a Felhasználó az Alkalmazásban az adott Partnernél 8%-os Pénzvisszatérítést lát.)</w:t>
      </w:r>
    </w:p>
    <w:p w14:paraId="42D1B08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1.2.5.   A Felhasználó tájékozódik a Partnerekről</w:t>
      </w:r>
    </w:p>
    <w:p w14:paraId="016E9EB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 az Alkalmazásban tájékozódik a Pénzvisszatérítést nyújtó Partnerekről. Az Alkalmazásban kereshet közöttük (többek között földrajzi helyzet, illetve a Pénzvisszatérítés mértéke alapján), kategóriába rendezheti azokat, bővebben informálódhat a Partnerekről, vagy el is érheti őket az Alkalmazáson keresztül (telefonon vagy internetes felületen keresztül).</w:t>
      </w:r>
    </w:p>
    <w:p w14:paraId="0BCB7A4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1.2.6.  A Felhasználó a Partnernél fizet bankkártyájával</w:t>
      </w:r>
    </w:p>
    <w:p w14:paraId="181E6DD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 - azon Felhasználó Bankja által kibocsátott bankkártyájával, amely vonatkozásában megadta a fenti 1.2.2. pontban hivatkozott hozzájárulást - fizetést teljesít az egyik Partnernél.</w:t>
      </w:r>
    </w:p>
    <w:p w14:paraId="62691FC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1.2.7 Az Alkalmazás felismeri a Partnertranzakciót</w:t>
      </w:r>
    </w:p>
    <w:p w14:paraId="75F59DE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lastRenderedPageBreak/>
        <w:t>Minden egyes Partner megadja az általa használt bankkártya elfogadó terminál kereskedői kódját. A bankkártya terheléses tranzakciólistán ezen kereskedői kóddal azonosíthatók be a Partnerek. Az Alkalmazás folyamatosan elemzi a bankoktól PSD2-es API-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kon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keresztül megkapott Felhasználói bankkártya-terhelési adatokat és felismeri a Partnertranzakció(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ka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)t.</w:t>
      </w:r>
    </w:p>
    <w:p w14:paraId="6AB77F5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1.2.8 Az Alkalmazás értesíti a Felhasználót a Partnertranzakció után járó Pénzvisszatérítésről</w:t>
      </w:r>
    </w:p>
    <w:p w14:paraId="1C9CC69C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 értesítést kap róla, hogy az Alkalmazás Pénzvisszatérítést írt jóvá az Alkalmazásban vezetett számláján, tekintettel arra, hogy Partnernél teljesített fizetést.</w:t>
      </w:r>
    </w:p>
    <w:p w14:paraId="457C034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1.2.9 Felhasználói kifizetés</w:t>
      </w:r>
    </w:p>
    <w:p w14:paraId="41965B8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nem nyit és nem kezel valós számlát a Felhasználó részére, csak Virtuális Számlát. Amennyiben a Felhasználó a Partnerek bármelyikénél terméket vásárol, illetve szolgáltatást vesz igénybe, úgy arról a Társaság a számlaadatokból értesül. A termékért, szolgáltatásért járó ellenérték elszámolását a Felhasználó és a Partner egymás között rendezik, a fizetési folyamatban a Társaság semmilyen módon nem vesz részt. A Társaság a Felhasználónak a számlainformációs szolgáltatás keretében megismert fizetési tranzakcióira tekintettel, azok fizetési adataiból kiindulva, Visszatérítést teljesít a vásárlás ösztönzése érdekében. A Visszatérítés a jelen Általános Szerződési Feltétek 2. pontja szerinti átutalási költséggel csökkentett részét a Társaság a Felhasználó által megadott számlaszámra utalja, amennyiben annak összege eléri a Felhasználói számlalimitet, illetve amennyiben a Felek között létrejött szerződés megszűnik.</w:t>
      </w:r>
    </w:p>
    <w:p w14:paraId="40427F12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a Felhasználóknak járó Visszatérítések mindenkori összegét az adott Visszatérítés kifizetésének időpontját megelőzően a Társaság által vezetett saját számláján, illetve számláin kezeli, ahhoz a Felhasználó nem férhet hozzá, afelett nem rendelkezhet. Ennek megfelelően a Társaság, mint fizető fél, a Virtuális Számla adatai alapján saját pénzforgalmi szolgáltatója, számlavezetője részére ad megbízást egy fizetési művelet teljesítésére (azaz a Visszatérítés a jelen Általános Szerződési Feltétek 2. pontja szerinti átutalási költséggel csökkentett részének átutalására) a Felhasználó részére. Ebben az esetben tehát a Társaság, mint fizető fél, a Felhasználó pedig, mint kedvezményezett van jelen, és a Társaság által vezetett Virtuális Számla vezetése kizárólag a számlainformációs szolgáltatás részét képezi.</w:t>
      </w:r>
    </w:p>
    <w:p w14:paraId="5211A962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1.2.10 Felhasználói Számlalimit módosítása</w:t>
      </w:r>
    </w:p>
    <w:p w14:paraId="0A9BF84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A Társaság jogosult a Felhasználói Számlalimitet üzleti okokra, különös tekintettel kockázatkezelési szempontokra történő hivatkozással módosítani, azonban arról a Felhasználókat - első alkalommal legalább 60 nappal azt megelőzően, egy újabb alkalommal pedig legalább 30 nappal azt megelőzően - köteles tájékoztatni az Alkalmazáson keresztül küldött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Push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Üzenet formájában, illetve a regisztrációkor a Felhasználó által megadott e-mailben történő üzenet küldésével.</w:t>
      </w:r>
    </w:p>
    <w:p w14:paraId="1C8FC5C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1.2.11 Partnertranzakciók után történő számlázás</w:t>
      </w:r>
    </w:p>
    <w:p w14:paraId="52A3604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lastRenderedPageBreak/>
        <w:t>A Társaság a Weboldalon meghatározott időszakonként kiszámlázza Partnerei felé az általa bevont Felhasználók részvételével létrejött Partnertranzakciók alapján járó kedvezmény-visszatérítést.</w:t>
      </w:r>
    </w:p>
    <w:p w14:paraId="60B1365E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1.3 Érintett felek közötti szerződések</w:t>
      </w:r>
    </w:p>
    <w:p w14:paraId="097FA54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Felhasználókkal a Társaság külön szerződést nem köt. A Felhasználó és a Társaság között a jogviszony a Felhasználóknak szóló Általános Felhasználási Feltételek Felhasználó által történő egyértelmű elfogadásával jön létre.</w:t>
      </w:r>
    </w:p>
    <w:p w14:paraId="00F4EC5E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Partnerekkel általános esetben a Társaság külön szerződést nem köt. A Partnerek és a Társaság között a jogviszony a jelen Általános Felhasználási Feltételek Partner által történő egyértelmű elfogadásával jön létre.</w:t>
      </w:r>
    </w:p>
    <w:p w14:paraId="4F1C7584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Egyedi esetben a Társaság egyoldalúan kizárólagosságot adhat a Partnerek részére, tehát vállalhatja, hogy kölcsönösen megállapított körben más hasonló üzleti profillal rendelkező Partnerrel nem állapodik meg. Ezen Partnerekkel a Társaság külön írásbeli szerződést köthet.</w:t>
      </w:r>
    </w:p>
    <w:p w14:paraId="11D5189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2. Pénzeszközök birtoklása</w:t>
      </w:r>
    </w:p>
    <w:p w14:paraId="371DB47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a Felhasználók pénzeszközeihez nem fér hozzá, azokkal semmilyen formában nem rendelkezik.</w:t>
      </w:r>
    </w:p>
    <w:p w14:paraId="09A1485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3. Működés egyéb helyszíneken</w:t>
      </w:r>
    </w:p>
    <w:p w14:paraId="0B612F44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az előírt jogszabályi és működési feltételek teljesülését követően az Európai Unió egyéb tagállamaiban is nyújthatja a fent bemutatott számlainformációs szolgáltatást.</w:t>
      </w:r>
    </w:p>
    <w:p w14:paraId="2A5EE84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4. Szakmai felelősségbiztosítás</w:t>
      </w:r>
    </w:p>
    <w:p w14:paraId="16016B1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A Társaság a PSD2-ben meghatározott elveknek és a Magyar Nemzeti Bank által támasztott feltételeknek megfelelően szakmai felelősségbiztosítással rendelkezik a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Colonnade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Biztosítónál (https://colonnade.hu).</w:t>
      </w:r>
    </w:p>
    <w:p w14:paraId="4F7745C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5. Egyéb feltételek</w:t>
      </w:r>
    </w:p>
    <w:p w14:paraId="2DBBA72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Partnerek által tett ajánlatok elektronikus hirdetésnek minősülnek, melyek célja az érintett áru vagy szolgáltatás eladásának ösztönzése.</w:t>
      </w:r>
    </w:p>
    <w:p w14:paraId="130832D3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Partnerek ajánlataikat az érvényességi idő lejárta előtt is bármikor felfüggeszthetik vagy végleg visszavonhatják.</w:t>
      </w:r>
    </w:p>
    <w:p w14:paraId="3C92903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A Partner felelőssége a Weboldal, illetve az Alkalmazás eléréséhez és használatához szükséges eszközök beszerzése és karbantartása, és az ahhoz kapcsolódó költségeket a Partner viseli. A Társaság minden tőle észszerűen elvárható intézkedést megtesz annak érdekében, hogy a Weboldal, illetve az Alkalmazás megbízhatóan és biztonságosan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működjön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, vírusoktól mentes legyen.</w:t>
      </w:r>
    </w:p>
    <w:p w14:paraId="5DB32D0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lastRenderedPageBreak/>
        <w:t>A Partner tudomásul veszi, hogy az Alkalmazás csak iOS és Android operációs rendszerrel működő okostelefonokon használható, és csak a 4 verziószámú, valamint annál frissebb verziószámú Android operációs rendszerekkel kompatibilis.</w:t>
      </w:r>
    </w:p>
    <w:p w14:paraId="3DD23A7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 tudomásul veszi, hogy az Alkalmazás és a Weboldal elérhetősége, akár az üzemeltető érdekkörén belüli vagy azon kívüli okból időről időre megszakadhat, felfüggesztésre kerülhet vagy megszűnhet, és ezzel kapcsolatban semmilyen igényt vagy követelést nem támaszthat a Társasággal szemben.</w:t>
      </w:r>
    </w:p>
    <w:p w14:paraId="451A669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 tudomásul veszi, hogy a Társaság nem vállal felelősséget az interneten való továbbítás közben esetlegesen elveszett adatokért. A Társaság célja, hogy az alkalmazás és a hozzá tartozó weboldal heti 7 napon, napi 24 órában elérhető legyen, de lehetnek olyan időszakok, amikor az alkalmazás mobil vagy webes felületei nem elérhetők (például a szükséges szoftverfrissítések miatt).</w:t>
      </w:r>
    </w:p>
    <w:p w14:paraId="20DE6388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A Társaság fenntartja magának a jogot, hogy az Alkalmazás bármely részét bármikor megváltoztassa vagy megszüntesse, így különösen, de nem kizárólagosan a tartalmat, az elérhetőség idejét, az elérhetőséghez, illetve használathoz szükséges eszközt, illetve a Weboldal </w:t>
      </w:r>
      <w:proofErr w:type="spellStart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domain</w:t>
      </w:r>
      <w:proofErr w:type="spellEnd"/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 xml:space="preserve"> nevét. A Társaság az általa a Weboldalon közölt adatokat, információkat, azok bármely elemének megjelenítését megszüntetheti, az adatátviteli módszereket megváltoztathatja vagy megszüntetheti, megváltoztathatja az átviteli sebességet vagy bármely egyéb felhasználási feltételt.</w:t>
      </w:r>
    </w:p>
    <w:p w14:paraId="0E9D267C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 az Alkalmazás, illetve a Weboldal használata során a jóhiszeműség és a tisztesség követelményeinek megfelelően, a vonatkozó jogszabályi előírások tiszteletben tartásával köteles eljárni. Következésképpen a Weboldalt, illetve az Alkalmazást nem használhatja jogsértő tartalmak, számítógépes vírusok terjesztésére vagy jogosulatlan adatgyűjtésre.</w:t>
      </w:r>
    </w:p>
    <w:p w14:paraId="3DDA20DD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A Partner kifejezetten felelősséggel tartozik a Társasággal szemben a Társaság által elszenvedett valamennyi olyan kárért, amelyet Társaságnak a Weboldal, illetve az alkalmazás szabálytalan és/vagy jogellenes használata okozott.</w:t>
      </w:r>
    </w:p>
    <w:p w14:paraId="742B928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6. Felelősségkorlátozás</w:t>
      </w:r>
    </w:p>
    <w:p w14:paraId="46A03EF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kizárólag a regisztrált Partnereivel áll szerződéses kapcsolatban és a Partnerek ajánlatait jeleníti meg a regisztrált Felhasználók okostelefonján.</w:t>
      </w:r>
    </w:p>
    <w:p w14:paraId="0C9D984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nem ellenőrzi, és nem vizsgálja a Partnerei által forgalmazott áruk minőségét és szolgáltatások színvonalát, valamint az Alkalmazásra feltöltött ajánlataik tartalmának helytállóságát és valóságát.</w:t>
      </w:r>
    </w:p>
    <w:p w14:paraId="14E794E4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kizárólag a Partnerek ajánlatainak a Felhasználók okostelefonján való megjelenítését végzi, de semminemű felelősséget nem vállal azért, hogy az ajánlatok az érintett Partnereknél ténylegesen igénybe vehetők az ajánlatban foglaltak szerint. A Társaság ugyancsak semminemű felelősséget nem vállal az adott ajánlatokban szereplő áru vagy szolgáltatás minőségéért, tulajdonságaiért, rendeltetésszerű használatra való alkalmasságáért, valamint az ajánlatban foglalt egyéb feltételek teljesüléséért.</w:t>
      </w:r>
    </w:p>
    <w:p w14:paraId="1347B20B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lastRenderedPageBreak/>
        <w:t>A kedvezményes ajánlat igénybevétele esetén a Felhasználó kizárólag az ajánlattevő Partnerrel kerül szerződéses kapcsolatba, és az ajánlat alapján megvásárolt áruval vagy szolgáltatással kapcsolatban kizárólag az adott áru vagy szolgáltatás eladójával szemben támaszthat bárminemű igényt vagy követelést.</w:t>
      </w:r>
    </w:p>
    <w:p w14:paraId="408600D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7. Szellemi tulajdon</w:t>
      </w:r>
    </w:p>
    <w:p w14:paraId="6FDB6F2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Az Alkalmazás, a Weboldal és a Weboldalon található valamennyi tartalom, leírás, grafika, ábra a Társaság, illetve adott esetben a Partnerek kizárólagos tulajdonát képezik. A Weboldal a szerzői jogról szóló 1999. évi LXXVI. törvény 7. § szakaszában meghatározott gyűjteményes műnek minősül, és szerzői jogi védelem alatt áll.</w:t>
      </w:r>
    </w:p>
    <w:p w14:paraId="504421B4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Weboldalon, illetve az Alkalmazáson található tartalmakról tilos bármilyen formában másolatot készíteni, azokat rögzíteni, újra előállítani, terjeszteni, továbbítani, letölteni, szerkeszteni, tovább értékesíteni vagy nyilvánosságra hozni. A Weboldal, illetve az Alkalmazás tartalmának bármilyen céllal történő felhasználása kizárólag a Társaság előzetes írásbeli hozzájárulása esetén lehetséges.</w:t>
      </w:r>
    </w:p>
    <w:p w14:paraId="60CDDE04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szellemi tulajdonának bármilyen megsértése a jogsértő felelősségre vonását vonja maga után.</w:t>
      </w:r>
    </w:p>
    <w:p w14:paraId="54CB214F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8. Panaszkezelés</w:t>
      </w:r>
    </w:p>
    <w:p w14:paraId="0FC9B615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Partnerek az Alkalmazással kapcsolatosan a Társaság által működtetett </w:t>
      </w:r>
      <w:hyperlink r:id="rId5" w:history="1">
        <w:r w:rsidRPr="00BE5EE8">
          <w:rPr>
            <w:rFonts w:ascii="Arial" w:eastAsia="Times New Roman" w:hAnsi="Arial" w:cs="Arial"/>
            <w:color w:val="194C7F"/>
            <w:sz w:val="24"/>
            <w:szCs w:val="24"/>
            <w:u w:val="single"/>
            <w:lang w:eastAsia="hu-HU"/>
          </w:rPr>
          <w:t>support@recash.app</w:t>
        </w:r>
      </w:hyperlink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 e-mail címre küldött elektronikus levélben élhetnek panasszal. A Társaság a Partnerektől érkező panaszokat 30 napon belül kivizsgálja és vizsgálata eredményéről a panasszal élő Partnert elektronikus válaszlevél formájában írásban értesíti.</w:t>
      </w:r>
    </w:p>
    <w:p w14:paraId="485B0A10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9. Adatvédelem</w:t>
      </w:r>
    </w:p>
    <w:p w14:paraId="679DD7C2" w14:textId="095A3C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Az adatkezelési tájékoztató – amely jelen Általános Szerződési Feltétel elválaszthatatlan részét képezi - a Társaság Weboldalán az alábbi linken érhető el: </w:t>
      </w:r>
      <w:hyperlink r:id="rId6" w:history="1">
        <w:r w:rsidRPr="00BE5EE8">
          <w:rPr>
            <w:rFonts w:ascii="Arial" w:eastAsia="Times New Roman" w:hAnsi="Arial" w:cs="Arial"/>
            <w:color w:val="194C7F"/>
            <w:sz w:val="24"/>
            <w:szCs w:val="24"/>
            <w:u w:val="single"/>
            <w:lang w:eastAsia="hu-HU"/>
          </w:rPr>
          <w:t>https://recash.app/mobile/hu-privacy-dark.html</w:t>
        </w:r>
      </w:hyperlink>
    </w:p>
    <w:p w14:paraId="2D6B266A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t>10. Általános Szerződési Feltételek módosítása</w:t>
      </w:r>
    </w:p>
    <w:p w14:paraId="02AD6A6E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Társaság bármikor jogosult a jelen Általános Szerződési Feltételek rendelkezéseit és az Alkalmazás által nyújtott szolgáltatások igénybevételének módját és feltételeit egyoldalúan megváltoztatni. A Társaság a jelen Általános Felhasználási Feltételek módosításáról a Társaság közösségi oldalán és az Alkalmazás felületén tájékoztatja Partnereket - amennyiben ez lehetséges - a módosítás hatálybalépése előtt legalább 15 nappal.</w:t>
      </w:r>
    </w:p>
    <w:p w14:paraId="51D8C119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módosított Általános Felhasználási Feltételek az abban megjelölt időpontban lépnek hatályba. Amennyiben a módosított Általános Felhasználási Feltételek hatálybalépését követően a Partner az Alkalmazás által nyújtott szolgáltatások bármelyikét igénybe veszi, azt úgy kell tekinteni, hogy a módosított Általános Szerződési Feltételeket elfogadta.</w:t>
      </w:r>
    </w:p>
    <w:p w14:paraId="0374AC56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b/>
          <w:bCs/>
          <w:color w:val="F3F3F5"/>
          <w:sz w:val="24"/>
          <w:szCs w:val="24"/>
          <w:lang w:eastAsia="hu-HU"/>
        </w:rPr>
        <w:lastRenderedPageBreak/>
        <w:t>11. Irányadó jog, vitarendezés</w:t>
      </w:r>
    </w:p>
    <w:p w14:paraId="2E0417F7" w14:textId="77777777" w:rsidR="00BE5EE8" w:rsidRPr="00BE5EE8" w:rsidRDefault="00BE5EE8" w:rsidP="00BE5EE8">
      <w:pPr>
        <w:shd w:val="clear" w:color="auto" w:fill="121212"/>
        <w:spacing w:after="100" w:afterAutospacing="1" w:line="240" w:lineRule="auto"/>
        <w:jc w:val="both"/>
        <w:rPr>
          <w:rFonts w:ascii="Arial" w:eastAsia="Times New Roman" w:hAnsi="Arial" w:cs="Arial"/>
          <w:color w:val="F3F3F5"/>
          <w:sz w:val="24"/>
          <w:szCs w:val="24"/>
          <w:lang w:eastAsia="hu-HU"/>
        </w:rPr>
      </w:pPr>
      <w:r w:rsidRPr="00BE5EE8">
        <w:rPr>
          <w:rFonts w:ascii="Arial" w:eastAsia="Times New Roman" w:hAnsi="Arial" w:cs="Arial"/>
          <w:color w:val="F3F3F5"/>
          <w:sz w:val="24"/>
          <w:szCs w:val="24"/>
          <w:lang w:eastAsia="hu-HU"/>
        </w:rPr>
        <w:t>A jelen Általános Szerződési Feltételekre a magyar jog tekintendő irányadónak. Az érintett felek jogvitáikat megkísérlik elsődlegesen békés úton rendezni. Amennyiben ez nem vezet eredményre, az érintett felek alávetik magukat a rendes magyar bíróságoknak.</w:t>
      </w:r>
    </w:p>
    <w:p w14:paraId="398BDA76" w14:textId="0080D3D7" w:rsidR="00935960" w:rsidRDefault="00935960"/>
    <w:sectPr w:rsidR="0093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8"/>
    <w:rsid w:val="00935960"/>
    <w:rsid w:val="00B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45C"/>
  <w15:chartTrackingRefBased/>
  <w15:docId w15:val="{D444D891-A9ED-4CCC-88E7-992ACC95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E5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E5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E5EE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E5EE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c1">
    <w:name w:val="c1"/>
    <w:basedOn w:val="Norml"/>
    <w:rsid w:val="00B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0">
    <w:name w:val="c0"/>
    <w:basedOn w:val="Bekezdsalapbettpusa"/>
    <w:rsid w:val="00BE5EE8"/>
  </w:style>
  <w:style w:type="character" w:styleId="Kiemels2">
    <w:name w:val="Strong"/>
    <w:basedOn w:val="Bekezdsalapbettpusa"/>
    <w:uiPriority w:val="22"/>
    <w:qFormat/>
    <w:rsid w:val="00BE5EE8"/>
    <w:rPr>
      <w:b/>
      <w:bCs/>
    </w:rPr>
  </w:style>
  <w:style w:type="character" w:customStyle="1" w:styleId="c8">
    <w:name w:val="c8"/>
    <w:basedOn w:val="Bekezdsalapbettpusa"/>
    <w:rsid w:val="00BE5EE8"/>
  </w:style>
  <w:style w:type="character" w:styleId="Hiperhivatkozs">
    <w:name w:val="Hyperlink"/>
    <w:basedOn w:val="Bekezdsalapbettpusa"/>
    <w:uiPriority w:val="99"/>
    <w:semiHidden/>
    <w:unhideWhenUsed/>
    <w:rsid w:val="00BE5EE8"/>
    <w:rPr>
      <w:color w:val="0000FF"/>
      <w:u w:val="single"/>
    </w:rPr>
  </w:style>
  <w:style w:type="character" w:customStyle="1" w:styleId="c4">
    <w:name w:val="c4"/>
    <w:basedOn w:val="Bekezdsalapbettpusa"/>
    <w:rsid w:val="00BE5EE8"/>
  </w:style>
  <w:style w:type="paragraph" w:customStyle="1" w:styleId="c5">
    <w:name w:val="c5"/>
    <w:basedOn w:val="Norml"/>
    <w:rsid w:val="00B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7">
    <w:name w:val="c7"/>
    <w:basedOn w:val="Bekezdsalapbettpusa"/>
    <w:rsid w:val="00BE5EE8"/>
  </w:style>
  <w:style w:type="paragraph" w:customStyle="1" w:styleId="c3">
    <w:name w:val="c3"/>
    <w:basedOn w:val="Norml"/>
    <w:rsid w:val="00B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6">
    <w:name w:val="c6"/>
    <w:basedOn w:val="Bekezdsalapbettpusa"/>
    <w:rsid w:val="00BE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cash.app/mobile/hu-privacy-dark.html" TargetMode="External"/><Relationship Id="rId5" Type="http://schemas.openxmlformats.org/officeDocument/2006/relationships/hyperlink" Target="mailto:support@recash.app" TargetMode="External"/><Relationship Id="rId4" Type="http://schemas.openxmlformats.org/officeDocument/2006/relationships/hyperlink" Target="https://recash.app/hu/partnerek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2271</Words>
  <Characters>15673</Characters>
  <Application>Microsoft Office Word</Application>
  <DocSecurity>0</DocSecurity>
  <Lines>130</Lines>
  <Paragraphs>35</Paragraphs>
  <ScaleCrop>false</ScaleCrop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Tomlincoln</dc:creator>
  <cp:keywords/>
  <dc:description/>
  <cp:lastModifiedBy>Tomlincoln</cp:lastModifiedBy>
  <cp:revision>1</cp:revision>
  <dcterms:created xsi:type="dcterms:W3CDTF">2021-12-16T18:24:00Z</dcterms:created>
  <dcterms:modified xsi:type="dcterms:W3CDTF">2021-12-16T18:26:00Z</dcterms:modified>
</cp:coreProperties>
</file>