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4A37" w14:textId="77777777" w:rsidR="009A3608" w:rsidRPr="00A368BA" w:rsidRDefault="009A3608" w:rsidP="00EA4E29">
      <w:pPr>
        <w:pStyle w:val="Heading4"/>
        <w:jc w:val="center"/>
        <w:rPr>
          <w:b/>
          <w:bCs/>
        </w:rPr>
      </w:pPr>
      <w:r w:rsidRPr="00A368BA">
        <w:rPr>
          <w:b/>
          <w:bCs/>
          <w:i w:val="0"/>
          <w:color w:val="auto"/>
        </w:rPr>
        <w:t>ÁLTALÁNOS SZERZŐDÉSI FELTÉTELEK</w:t>
      </w:r>
    </w:p>
    <w:p w14:paraId="27CDFE64" w14:textId="1B785576" w:rsidR="009A3608" w:rsidRPr="00EA4E29" w:rsidRDefault="009A3608" w:rsidP="00D81735">
      <w:pPr>
        <w:pStyle w:val="Heading4"/>
        <w:jc w:val="center"/>
        <w:rPr>
          <w:i w:val="0"/>
          <w:color w:val="auto"/>
        </w:rPr>
      </w:pPr>
      <w:r w:rsidRPr="00EA4E29">
        <w:rPr>
          <w:i w:val="0"/>
          <w:color w:val="auto"/>
        </w:rPr>
        <w:t>(PARTNEREK RÉSZÉRE)</w:t>
      </w:r>
    </w:p>
    <w:p w14:paraId="72735B18" w14:textId="77777777" w:rsidR="00F10617" w:rsidRPr="00EA4E29" w:rsidRDefault="00F10617" w:rsidP="00EA4E29">
      <w:pPr>
        <w:jc w:val="both"/>
        <w:rPr>
          <w:rFonts w:asciiTheme="majorHAnsi" w:hAnsiTheme="majorHAnsi"/>
        </w:rPr>
      </w:pPr>
    </w:p>
    <w:p w14:paraId="24A51713" w14:textId="07D80122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jelen Általános Szerződési Feltételekben használt, és egyéb helyen meg nem határozott nagy kezdőbetűs fogalmak az alábbi jelentéssel bírnak:</w:t>
      </w:r>
    </w:p>
    <w:p w14:paraId="04B031F9" w14:textId="36A14D0F" w:rsidR="00785377" w:rsidRPr="002966B1" w:rsidRDefault="00785377" w:rsidP="00EA4E29">
      <w:p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Alkalmazás: </w:t>
      </w:r>
      <w:r w:rsidRPr="00EA4E29">
        <w:rPr>
          <w:rFonts w:asciiTheme="majorHAnsi" w:eastAsia="Times New Roman" w:hAnsiTheme="majorHAnsi" w:cs="Times New Roman"/>
          <w:lang w:eastAsia="hu-HU"/>
        </w:rPr>
        <w:t>a jelen Általános Szerződési Feltételek 1.1 pontjában meghatározott tartalommal bír;</w:t>
      </w:r>
    </w:p>
    <w:p w14:paraId="6C72F816" w14:textId="2A4E5AFE" w:rsidR="009A3608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API: alkalmazásprogramozási felület; egy program vagy rendszerprogram azon eljárásainak (szolgáltatásainak) és azok használatának dokumentációja, amelyet más programok felhasználhatnak;</w:t>
      </w:r>
    </w:p>
    <w:p w14:paraId="1B059C57" w14:textId="020C69F0" w:rsidR="009D0613" w:rsidRPr="002966B1" w:rsidRDefault="009D0613" w:rsidP="00EA4E29">
      <w:pPr>
        <w:jc w:val="both"/>
        <w:rPr>
          <w:rFonts w:asciiTheme="majorHAnsi" w:hAnsiTheme="majorHAnsi"/>
        </w:rPr>
      </w:pPr>
      <w:r w:rsidRPr="00526768">
        <w:rPr>
          <w:rFonts w:asciiTheme="majorHAnsi" w:hAnsiTheme="majorHAnsi"/>
        </w:rPr>
        <w:t>Bruttó Pénzvisszatérítés: a Partner által kialakított Pénzvisszatérítési Ajánlat körébe tartozó (az általános forgalmi adót is) mag</w:t>
      </w:r>
      <w:r w:rsidR="006C578A">
        <w:rPr>
          <w:rFonts w:asciiTheme="majorHAnsi" w:hAnsiTheme="majorHAnsi"/>
        </w:rPr>
        <w:t>á</w:t>
      </w:r>
      <w:r w:rsidRPr="00526768">
        <w:rPr>
          <w:rFonts w:asciiTheme="majorHAnsi" w:hAnsiTheme="majorHAnsi"/>
        </w:rPr>
        <w:t>ban foglaló Partnertranzakció százalékban meghatározott összege, mely a Jutalék</w:t>
      </w:r>
      <w:r>
        <w:rPr>
          <w:rFonts w:asciiTheme="majorHAnsi" w:hAnsiTheme="majorHAnsi"/>
        </w:rPr>
        <w:t>o</w:t>
      </w:r>
      <w:r w:rsidRPr="00526768">
        <w:rPr>
          <w:rFonts w:asciiTheme="majorHAnsi" w:hAnsiTheme="majorHAnsi"/>
        </w:rPr>
        <w:t>t is magában foglalja</w:t>
      </w:r>
      <w:r>
        <w:rPr>
          <w:rFonts w:asciiTheme="majorHAnsi" w:hAnsiTheme="majorHAnsi"/>
        </w:rPr>
        <w:t>;</w:t>
      </w:r>
    </w:p>
    <w:p w14:paraId="669412BA" w14:textId="2FC5B569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Felhasználó: az Alkalmazás </w:t>
      </w:r>
      <w:r w:rsidR="00660D02">
        <w:rPr>
          <w:rFonts w:asciiTheme="majorHAnsi" w:hAnsiTheme="majorHAnsi"/>
        </w:rPr>
        <w:t xml:space="preserve">18. életévét betöltött </w:t>
      </w:r>
      <w:r w:rsidR="00F05490" w:rsidRPr="002966B1">
        <w:rPr>
          <w:rFonts w:asciiTheme="majorHAnsi" w:hAnsiTheme="majorHAnsi"/>
        </w:rPr>
        <w:t xml:space="preserve">természetes </w:t>
      </w:r>
      <w:r w:rsidRPr="002966B1">
        <w:rPr>
          <w:rFonts w:asciiTheme="majorHAnsi" w:hAnsiTheme="majorHAnsi"/>
        </w:rPr>
        <w:t xml:space="preserve">személy regisztrálója, aki </w:t>
      </w:r>
      <w:r w:rsidR="00F05490" w:rsidRPr="002966B1">
        <w:rPr>
          <w:rFonts w:asciiTheme="majorHAnsi" w:hAnsiTheme="majorHAnsi"/>
        </w:rPr>
        <w:t xml:space="preserve">a Társaság részére kifejezett hozzájárulást ad arra, hogy a Társaság </w:t>
      </w:r>
      <w:r w:rsidRPr="002966B1">
        <w:rPr>
          <w:rFonts w:asciiTheme="majorHAnsi" w:hAnsiTheme="majorHAnsi"/>
        </w:rPr>
        <w:t xml:space="preserve">az Alkalmazás </w:t>
      </w:r>
      <w:r w:rsidR="00F05490" w:rsidRPr="002966B1">
        <w:rPr>
          <w:rFonts w:asciiTheme="majorHAnsi" w:hAnsiTheme="majorHAnsi"/>
        </w:rPr>
        <w:t xml:space="preserve">által megvalósított célokra </w:t>
      </w:r>
      <w:r w:rsidRPr="002966B1">
        <w:rPr>
          <w:rFonts w:asciiTheme="majorHAnsi" w:hAnsiTheme="majorHAnsi"/>
        </w:rPr>
        <w:t xml:space="preserve">a Felhasználó Bankján keresztül a </w:t>
      </w:r>
      <w:r w:rsidR="00F05490" w:rsidRPr="002966B1">
        <w:rPr>
          <w:rFonts w:asciiTheme="majorHAnsi" w:hAnsiTheme="majorHAnsi"/>
        </w:rPr>
        <w:t xml:space="preserve">PSD2 által meghatározott módon és körben a </w:t>
      </w:r>
      <w:r w:rsidRPr="002966B1">
        <w:rPr>
          <w:rFonts w:asciiTheme="majorHAnsi" w:hAnsiTheme="majorHAnsi"/>
        </w:rPr>
        <w:t>Felhasználói Adatokhoz hozzáférhessen</w:t>
      </w:r>
      <w:r w:rsidR="00B7387F">
        <w:rPr>
          <w:rFonts w:asciiTheme="majorHAnsi" w:hAnsiTheme="majorHAnsi"/>
        </w:rPr>
        <w:t xml:space="preserve"> és e célok érdekében kezelje</w:t>
      </w:r>
      <w:r w:rsidRPr="002966B1">
        <w:rPr>
          <w:rFonts w:asciiTheme="majorHAnsi" w:hAnsiTheme="majorHAnsi"/>
        </w:rPr>
        <w:t>;</w:t>
      </w:r>
    </w:p>
    <w:p w14:paraId="599F4595" w14:textId="509B86B5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Felhasználó Bankja(i): az(ok) a magyarországi székhellyel működő kereskedelmi bank</w:t>
      </w:r>
      <w:r w:rsidR="006C578A">
        <w:rPr>
          <w:rFonts w:asciiTheme="majorHAnsi" w:hAnsiTheme="majorHAnsi"/>
        </w:rPr>
        <w:t>(</w:t>
      </w:r>
      <w:r w:rsidRPr="002966B1">
        <w:rPr>
          <w:rFonts w:asciiTheme="majorHAnsi" w:hAnsiTheme="majorHAnsi"/>
        </w:rPr>
        <w:t>ok</w:t>
      </w:r>
      <w:r w:rsidR="006C578A">
        <w:rPr>
          <w:rFonts w:asciiTheme="majorHAnsi" w:hAnsiTheme="majorHAnsi"/>
        </w:rPr>
        <w:t>)</w:t>
      </w:r>
      <w:r w:rsidRPr="002966B1">
        <w:rPr>
          <w:rFonts w:asciiTheme="majorHAnsi" w:hAnsiTheme="majorHAnsi"/>
        </w:rPr>
        <w:t>, amely(ek) az Alkalmazás igénybevételéhez szükséges bankkártyá(kat) kibocsátja(ják);</w:t>
      </w:r>
    </w:p>
    <w:p w14:paraId="55BA309C" w14:textId="78CE6360" w:rsidR="003820CE" w:rsidRPr="002966B1" w:rsidRDefault="009A3608" w:rsidP="003820CE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Felhasználói Adatok: azon </w:t>
      </w:r>
      <w:r w:rsidR="003820CE">
        <w:rPr>
          <w:rFonts w:asciiTheme="majorHAnsi" w:hAnsiTheme="majorHAnsi"/>
        </w:rPr>
        <w:t xml:space="preserve">alábbi </w:t>
      </w:r>
      <w:r w:rsidRPr="002966B1">
        <w:rPr>
          <w:rFonts w:asciiTheme="majorHAnsi" w:hAnsiTheme="majorHAnsi"/>
        </w:rPr>
        <w:t>adatok összessége, amelyet az Alkalmazás a Felhasználó bankjától a PSD2-es banki API-kon keresztül a Felhasználó engedélye alapján megkap</w:t>
      </w:r>
      <w:r w:rsidR="003820CE">
        <w:rPr>
          <w:rFonts w:asciiTheme="majorHAnsi" w:hAnsiTheme="majorHAnsi"/>
        </w:rPr>
        <w:t xml:space="preserve">: </w:t>
      </w:r>
    </w:p>
    <w:p w14:paraId="62E7AF87" w14:textId="77777777" w:rsidR="003820CE" w:rsidRPr="002966B1" w:rsidRDefault="003820CE" w:rsidP="003820CE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- a Felhasználó bankkártyaszáma ("maszkolt" formában);</w:t>
      </w:r>
    </w:p>
    <w:p w14:paraId="6D45CC98" w14:textId="77777777" w:rsidR="003820CE" w:rsidRPr="002966B1" w:rsidRDefault="003820CE" w:rsidP="003820CE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- a Felhasználó által végzett bankkártyás tranzakció dátuma;</w:t>
      </w:r>
    </w:p>
    <w:p w14:paraId="29C6DB68" w14:textId="77777777" w:rsidR="003820CE" w:rsidRPr="002966B1" w:rsidRDefault="003820CE" w:rsidP="003820CE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- a Felhasználó által végzett bankkártyás tranzakció összege;</w:t>
      </w:r>
    </w:p>
    <w:p w14:paraId="4CDBE5BE" w14:textId="77777777" w:rsidR="003820CE" w:rsidRPr="002966B1" w:rsidRDefault="003820CE" w:rsidP="003820CE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- a Felhasználó által végzett bankkártyás tranzakció devizaneme; </w:t>
      </w:r>
    </w:p>
    <w:p w14:paraId="2B09965F" w14:textId="77777777" w:rsidR="003820CE" w:rsidRPr="002966B1" w:rsidRDefault="003820CE" w:rsidP="003820CE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- a kártyás tranzakcióhoz használt kártyaelfogadó terminálhoz allokált kereskedőazonosító kód, illetve</w:t>
      </w:r>
    </w:p>
    <w:p w14:paraId="4E3D4111" w14:textId="3D943298" w:rsidR="009A3608" w:rsidRPr="002966B1" w:rsidRDefault="003820CE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- minden egyéb számlainformáció, amit az adott felhasználó a saját bankjának online felületén lát</w:t>
      </w:r>
      <w:r w:rsidR="009A3608" w:rsidRPr="002966B1">
        <w:rPr>
          <w:rFonts w:asciiTheme="majorHAnsi" w:hAnsiTheme="majorHAnsi"/>
        </w:rPr>
        <w:t>;</w:t>
      </w:r>
      <w:r w:rsidR="002E467A">
        <w:rPr>
          <w:rFonts w:asciiTheme="majorHAnsi" w:hAnsiTheme="majorHAnsi"/>
        </w:rPr>
        <w:t xml:space="preserve"> </w:t>
      </w:r>
    </w:p>
    <w:p w14:paraId="32517DB6" w14:textId="0E7623AE" w:rsidR="00B178D4" w:rsidRDefault="00B178D4" w:rsidP="00EA4E29">
      <w:pPr>
        <w:jc w:val="both"/>
        <w:rPr>
          <w:rFonts w:asciiTheme="majorHAnsi" w:eastAsia="Times New Roman" w:hAnsiTheme="majorHAnsi" w:cs="Times New Roman"/>
          <w:lang w:eastAsia="hu-HU"/>
        </w:rPr>
      </w:pPr>
      <w:r w:rsidRPr="002966B1">
        <w:rPr>
          <w:rFonts w:asciiTheme="majorHAnsi" w:hAnsiTheme="majorHAnsi"/>
        </w:rPr>
        <w:t>Jut</w:t>
      </w:r>
      <w:r w:rsidR="00BB3A26">
        <w:rPr>
          <w:rFonts w:asciiTheme="majorHAnsi" w:hAnsiTheme="majorHAnsi"/>
        </w:rPr>
        <w:t>a</w:t>
      </w:r>
      <w:r w:rsidRPr="002966B1">
        <w:rPr>
          <w:rFonts w:asciiTheme="majorHAnsi" w:hAnsiTheme="majorHAnsi"/>
        </w:rPr>
        <w:t xml:space="preserve">lék: </w:t>
      </w:r>
      <w:r w:rsidRPr="00EA4E29">
        <w:rPr>
          <w:rFonts w:asciiTheme="majorHAnsi" w:eastAsia="Times New Roman" w:hAnsiTheme="majorHAnsi" w:cs="Times New Roman"/>
          <w:lang w:eastAsia="hu-HU"/>
        </w:rPr>
        <w:t>a jelen Általános Szerződési Feltételek 1.2.11. pontjában meghatározott tartalommal bír;</w:t>
      </w:r>
    </w:p>
    <w:p w14:paraId="69FA31F1" w14:textId="4E42557D" w:rsidR="00650347" w:rsidRPr="002966B1" w:rsidRDefault="00650347" w:rsidP="006503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Kifizetési </w:t>
      </w:r>
      <w:r w:rsidRPr="002966B1">
        <w:rPr>
          <w:rFonts w:asciiTheme="majorHAnsi" w:hAnsiTheme="majorHAnsi"/>
        </w:rPr>
        <w:t xml:space="preserve">Számlalimit: a Felhasználónak jutatott </w:t>
      </w:r>
      <w:r>
        <w:rPr>
          <w:rFonts w:asciiTheme="majorHAnsi" w:hAnsiTheme="majorHAnsi"/>
        </w:rPr>
        <w:t xml:space="preserve">Nettó </w:t>
      </w:r>
      <w:r w:rsidRPr="002966B1">
        <w:rPr>
          <w:rFonts w:asciiTheme="majorHAnsi" w:hAnsiTheme="majorHAnsi"/>
        </w:rPr>
        <w:t>Pénzvisszatérítések összegének az Alkalmazásban meghatározott azon alsó értéke, amelyet elérve az átutalási díjjal csökkentett összeg tekintetében kifizetést kap a Felhasználó;</w:t>
      </w:r>
    </w:p>
    <w:p w14:paraId="6B58C252" w14:textId="7675A6B9" w:rsidR="009D0613" w:rsidRPr="00526768" w:rsidRDefault="009D0613" w:rsidP="00526768">
      <w:pPr>
        <w:jc w:val="both"/>
        <w:rPr>
          <w:rFonts w:asciiTheme="majorHAnsi" w:eastAsia="Times New Roman" w:hAnsiTheme="majorHAnsi" w:cs="Times New Roman"/>
          <w:lang w:eastAsia="hu-HU"/>
        </w:rPr>
      </w:pPr>
      <w:r w:rsidRPr="00526768">
        <w:rPr>
          <w:rFonts w:asciiTheme="majorHAnsi" w:eastAsia="Times New Roman" w:hAnsiTheme="majorHAnsi" w:cs="Times New Roman"/>
          <w:lang w:eastAsia="hu-HU"/>
        </w:rPr>
        <w:t>Nettó Pénzvisszatérítés: a Partner által kialakított Pénzvisszatérítési Ajánlat körébe tartozó (az általános forgalmi adót is) mag</w:t>
      </w:r>
      <w:r w:rsidR="006C578A">
        <w:rPr>
          <w:rFonts w:asciiTheme="majorHAnsi" w:eastAsia="Times New Roman" w:hAnsiTheme="majorHAnsi" w:cs="Times New Roman"/>
          <w:lang w:eastAsia="hu-HU"/>
        </w:rPr>
        <w:t>áb</w:t>
      </w:r>
      <w:r w:rsidRPr="00526768">
        <w:rPr>
          <w:rFonts w:asciiTheme="majorHAnsi" w:eastAsia="Times New Roman" w:hAnsiTheme="majorHAnsi" w:cs="Times New Roman"/>
          <w:lang w:eastAsia="hu-HU"/>
        </w:rPr>
        <w:t>an foglaló Partnertranzakció százalékban meghatározott összege, amely az Alkalmazás révén a Felhasználó Virtuális Számláján jóváírásra kerül;</w:t>
      </w:r>
    </w:p>
    <w:p w14:paraId="28E16E7F" w14:textId="77777777" w:rsidR="009D0613" w:rsidRPr="002966B1" w:rsidRDefault="009D0613" w:rsidP="00EA4E29">
      <w:pPr>
        <w:jc w:val="both"/>
        <w:rPr>
          <w:rFonts w:asciiTheme="majorHAnsi" w:hAnsiTheme="majorHAnsi"/>
        </w:rPr>
      </w:pPr>
    </w:p>
    <w:p w14:paraId="5E23AA88" w14:textId="10AD30B8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lastRenderedPageBreak/>
        <w:t xml:space="preserve">Partner: a Társasággal szerződéses jogviszonyban álló jogi személy, </w:t>
      </w:r>
      <w:r w:rsidR="007E14C9" w:rsidRPr="002966B1">
        <w:rPr>
          <w:rFonts w:asciiTheme="majorHAnsi" w:hAnsiTheme="majorHAnsi"/>
        </w:rPr>
        <w:t xml:space="preserve">amely </w:t>
      </w:r>
      <w:r w:rsidRPr="002966B1">
        <w:rPr>
          <w:rFonts w:asciiTheme="majorHAnsi" w:hAnsiTheme="majorHAnsi"/>
        </w:rPr>
        <w:t xml:space="preserve">az Alkalmazáson keresztül általa meghatározott mértékű </w:t>
      </w:r>
      <w:r w:rsidR="00E13451">
        <w:rPr>
          <w:rFonts w:asciiTheme="majorHAnsi" w:hAnsiTheme="majorHAnsi"/>
        </w:rPr>
        <w:t xml:space="preserve">Nettó </w:t>
      </w:r>
      <w:r w:rsidRPr="002966B1">
        <w:rPr>
          <w:rFonts w:asciiTheme="majorHAnsi" w:hAnsiTheme="majorHAnsi"/>
        </w:rPr>
        <w:t xml:space="preserve">Pénzvisszatérítést </w:t>
      </w:r>
      <w:r w:rsidR="007E14C9" w:rsidRPr="002966B1">
        <w:rPr>
          <w:rFonts w:asciiTheme="majorHAnsi" w:hAnsiTheme="majorHAnsi"/>
        </w:rPr>
        <w:t xml:space="preserve">nyújt </w:t>
      </w:r>
      <w:r w:rsidRPr="002966B1">
        <w:rPr>
          <w:rFonts w:asciiTheme="majorHAnsi" w:hAnsiTheme="majorHAnsi"/>
        </w:rPr>
        <w:t>a nála bankkártyával fizető Felhasználó részére;</w:t>
      </w:r>
    </w:p>
    <w:p w14:paraId="1951FC20" w14:textId="197597DB" w:rsidR="009A3608" w:rsidRPr="002966B1" w:rsidRDefault="009A3608" w:rsidP="00EA4E29">
      <w:pPr>
        <w:jc w:val="both"/>
        <w:rPr>
          <w:rFonts w:asciiTheme="majorHAnsi" w:hAnsiTheme="majorHAnsi"/>
        </w:rPr>
      </w:pPr>
      <w:r w:rsidRPr="00BE4208">
        <w:rPr>
          <w:rFonts w:asciiTheme="majorHAnsi" w:hAnsiTheme="majorHAnsi"/>
        </w:rPr>
        <w:t>Partneradatok: a Partner üzleteinek adatai</w:t>
      </w:r>
      <w:r w:rsidR="009C50B6" w:rsidRPr="00BE4208">
        <w:rPr>
          <w:rFonts w:asciiTheme="majorHAnsi" w:hAnsiTheme="majorHAnsi"/>
        </w:rPr>
        <w:t>,</w:t>
      </w:r>
      <w:r w:rsidRPr="00BE4208">
        <w:rPr>
          <w:rFonts w:asciiTheme="majorHAnsi" w:hAnsiTheme="majorHAnsi"/>
        </w:rPr>
        <w:t xml:space="preserve"> a Partner számlázási adatai</w:t>
      </w:r>
      <w:r w:rsidR="002E467A">
        <w:rPr>
          <w:rFonts w:asciiTheme="majorHAnsi" w:hAnsiTheme="majorHAnsi"/>
        </w:rPr>
        <w:t>,</w:t>
      </w:r>
      <w:r w:rsidR="009C50B6" w:rsidRPr="00BE4208">
        <w:rPr>
          <w:rFonts w:asciiTheme="majorHAnsi" w:hAnsiTheme="majorHAnsi"/>
        </w:rPr>
        <w:t xml:space="preserve"> a fizetési terminál</w:t>
      </w:r>
      <w:r w:rsidR="004217CF" w:rsidRPr="00EA4E29">
        <w:rPr>
          <w:rFonts w:asciiTheme="majorHAnsi" w:hAnsiTheme="majorHAnsi"/>
        </w:rPr>
        <w:t>(ok)hoz köthető kereskedői kódja(i)</w:t>
      </w:r>
      <w:r w:rsidR="002E467A">
        <w:rPr>
          <w:rFonts w:asciiTheme="majorHAnsi" w:hAnsiTheme="majorHAnsi"/>
        </w:rPr>
        <w:t>, valamint a Partner kapcsolattartójának neve, telefon</w:t>
      </w:r>
      <w:r w:rsidR="009D0613">
        <w:rPr>
          <w:rFonts w:asciiTheme="majorHAnsi" w:hAnsiTheme="majorHAnsi"/>
        </w:rPr>
        <w:t>száma és</w:t>
      </w:r>
      <w:r w:rsidR="002E467A">
        <w:rPr>
          <w:rFonts w:asciiTheme="majorHAnsi" w:hAnsiTheme="majorHAnsi"/>
        </w:rPr>
        <w:t xml:space="preserve"> email</w:t>
      </w:r>
      <w:r w:rsidR="009D0613">
        <w:rPr>
          <w:rFonts w:asciiTheme="majorHAnsi" w:hAnsiTheme="majorHAnsi"/>
        </w:rPr>
        <w:t>-címe</w:t>
      </w:r>
      <w:r w:rsidRPr="00BE4208">
        <w:rPr>
          <w:rFonts w:asciiTheme="majorHAnsi" w:hAnsiTheme="majorHAnsi"/>
        </w:rPr>
        <w:t>;</w:t>
      </w:r>
    </w:p>
    <w:p w14:paraId="79420D7F" w14:textId="1E452B2E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Partnertranzakció: olyan bankkártyás fizetési tranzakció, amikor a Felhasználó a Partnernél fizetett valamilyen áruért vagy szolgáltatásért;</w:t>
      </w:r>
    </w:p>
    <w:p w14:paraId="5E965814" w14:textId="06E84F8B" w:rsidR="00785377" w:rsidRPr="002966B1" w:rsidRDefault="004C3251" w:rsidP="00EA4E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Pénzvisszatérítési </w:t>
      </w:r>
      <w:r w:rsidR="00E3786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jánlat: </w:t>
      </w:r>
      <w:r w:rsidR="00E37863">
        <w:rPr>
          <w:rFonts w:asciiTheme="majorHAnsi" w:hAnsiTheme="majorHAnsi"/>
        </w:rPr>
        <w:t xml:space="preserve">a Partner által meghatározott azon </w:t>
      </w:r>
      <w:r w:rsidR="00B7333A">
        <w:rPr>
          <w:rFonts w:asciiTheme="majorHAnsi" w:hAnsiTheme="majorHAnsi"/>
        </w:rPr>
        <w:t>pénzvisszatér</w:t>
      </w:r>
      <w:r w:rsidR="005129E4">
        <w:rPr>
          <w:rFonts w:asciiTheme="majorHAnsi" w:hAnsiTheme="majorHAnsi"/>
        </w:rPr>
        <w:t>ítési mérték</w:t>
      </w:r>
      <w:r w:rsidR="00D16121">
        <w:rPr>
          <w:rFonts w:asciiTheme="majorHAnsi" w:hAnsiTheme="majorHAnsi"/>
        </w:rPr>
        <w:t xml:space="preserve"> és ennek megjelenítése</w:t>
      </w:r>
      <w:r w:rsidR="00E37863">
        <w:rPr>
          <w:rFonts w:asciiTheme="majorHAnsi" w:hAnsiTheme="majorHAnsi"/>
        </w:rPr>
        <w:t>, melyek</w:t>
      </w:r>
      <w:r w:rsidR="00D16121">
        <w:rPr>
          <w:rFonts w:asciiTheme="majorHAnsi" w:hAnsiTheme="majorHAnsi"/>
        </w:rPr>
        <w:t xml:space="preserve"> alapján</w:t>
      </w:r>
      <w:r w:rsidR="00E37863">
        <w:rPr>
          <w:rFonts w:asciiTheme="majorHAnsi" w:hAnsiTheme="majorHAnsi"/>
        </w:rPr>
        <w:t xml:space="preserve"> a Partner a Felhasználók részére az általa meghatározott feltételek </w:t>
      </w:r>
      <w:r w:rsidR="00D16121">
        <w:rPr>
          <w:rFonts w:asciiTheme="majorHAnsi" w:hAnsiTheme="majorHAnsi"/>
        </w:rPr>
        <w:t>szerint</w:t>
      </w:r>
      <w:r w:rsidR="00E37863">
        <w:rPr>
          <w:rFonts w:asciiTheme="majorHAnsi" w:hAnsiTheme="majorHAnsi"/>
        </w:rPr>
        <w:t xml:space="preserve"> (így akár a Partnertranzakció időpontja, helyszíne, stb. paraméterek alapján differenciált) Nettó Pénzvisszatérítést biztosít</w:t>
      </w:r>
      <w:r w:rsidR="00953F99">
        <w:rPr>
          <w:rFonts w:asciiTheme="majorHAnsi" w:hAnsiTheme="majorHAnsi"/>
        </w:rPr>
        <w:t xml:space="preserve"> a Partnertranzakció megvalósulása esetén</w:t>
      </w:r>
      <w:r w:rsidR="00E37863">
        <w:rPr>
          <w:rFonts w:asciiTheme="majorHAnsi" w:hAnsiTheme="majorHAnsi"/>
        </w:rPr>
        <w:t>;</w:t>
      </w:r>
    </w:p>
    <w:p w14:paraId="26D4ED6A" w14:textId="75A1F6E6" w:rsidR="00785377" w:rsidRPr="002966B1" w:rsidRDefault="00785377" w:rsidP="00EA4E29">
      <w:pPr>
        <w:jc w:val="both"/>
        <w:rPr>
          <w:rFonts w:asciiTheme="majorHAnsi" w:hAnsiTheme="majorHAnsi"/>
        </w:rPr>
      </w:pPr>
      <w:r w:rsidRPr="00EA4E29">
        <w:rPr>
          <w:rFonts w:asciiTheme="majorHAnsi" w:hAnsiTheme="majorHAnsi"/>
        </w:rPr>
        <w:t xml:space="preserve">Precíziós </w:t>
      </w:r>
      <w:r w:rsidR="00560EA8" w:rsidRPr="002966B1">
        <w:rPr>
          <w:rFonts w:asciiTheme="majorHAnsi" w:hAnsiTheme="majorHAnsi"/>
        </w:rPr>
        <w:t>T</w:t>
      </w:r>
      <w:r w:rsidRPr="00EA4E29">
        <w:rPr>
          <w:rFonts w:asciiTheme="majorHAnsi" w:hAnsiTheme="majorHAnsi"/>
        </w:rPr>
        <w:t xml:space="preserve">argetálás: </w:t>
      </w:r>
      <w:r w:rsidR="00405E96">
        <w:rPr>
          <w:rFonts w:asciiTheme="majorHAnsi" w:hAnsiTheme="majorHAnsi"/>
        </w:rPr>
        <w:t>a</w:t>
      </w:r>
      <w:r w:rsidRPr="00EA4E29">
        <w:rPr>
          <w:rFonts w:asciiTheme="majorHAnsi" w:hAnsiTheme="majorHAnsi"/>
        </w:rPr>
        <w:t xml:space="preserve"> célközönség megszólítása elsősorban az adott Felhasználó, a Partner versenytársánál történt vásárlása, illetve a rendszer által végzett profilozás következtében feltételezett nemzedéki, életkori, gazdasági, kulturális és egyéb jellemzőik alapján</w:t>
      </w:r>
      <w:r w:rsidR="00405E96">
        <w:rPr>
          <w:rFonts w:asciiTheme="majorHAnsi" w:hAnsiTheme="majorHAnsi"/>
        </w:rPr>
        <w:t>;</w:t>
      </w:r>
    </w:p>
    <w:p w14:paraId="760CB1FA" w14:textId="6189C6B2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PSD2: </w:t>
      </w:r>
      <w:r w:rsidR="000F71D6">
        <w:rPr>
          <w:rFonts w:asciiTheme="majorHAnsi" w:hAnsiTheme="majorHAnsi"/>
        </w:rPr>
        <w:t>a</w:t>
      </w:r>
      <w:r w:rsidR="007E14C9" w:rsidRPr="002966B1">
        <w:rPr>
          <w:rFonts w:asciiTheme="majorHAnsi" w:hAnsiTheme="majorHAnsi"/>
        </w:rPr>
        <w:t>z Európai Parlament és a Tanács 2015/2366 irányelve a belső piaci pénzforgalmi szolgáltatásokról és a 2002/65/EK, a 2009/110/EK és a 2013/36/EU irányelv és a 1093/2010/EU rendelet módosításáról, valamint a 2007/64/EK irányelv hatályon kívül helyezéséről </w:t>
      </w:r>
      <w:r w:rsidRPr="002966B1">
        <w:rPr>
          <w:rFonts w:asciiTheme="majorHAnsi" w:hAnsiTheme="majorHAnsi"/>
        </w:rPr>
        <w:t>;</w:t>
      </w:r>
    </w:p>
    <w:p w14:paraId="2CFCFC85" w14:textId="499065F5" w:rsidR="004F6EAE" w:rsidRPr="002966B1" w:rsidRDefault="004F6EAE" w:rsidP="00EA4E29">
      <w:pPr>
        <w:jc w:val="both"/>
        <w:rPr>
          <w:rFonts w:asciiTheme="majorHAnsi" w:hAnsiTheme="majorHAnsi"/>
        </w:rPr>
      </w:pPr>
      <w:r w:rsidRPr="00EA4E29">
        <w:rPr>
          <w:rFonts w:asciiTheme="majorHAnsi" w:hAnsiTheme="majorHAnsi"/>
        </w:rPr>
        <w:t>Push Üzenet: azok a Felhasználó mobilkészülékén felugró üzenetek, amelyek az Alkalmazásból származnak, és melyek célja különösen, hogy a Felhasználót tájékoztass</w:t>
      </w:r>
      <w:r w:rsidR="000F71D6">
        <w:rPr>
          <w:rFonts w:asciiTheme="majorHAnsi" w:hAnsiTheme="majorHAnsi"/>
        </w:rPr>
        <w:t>ák</w:t>
      </w:r>
      <w:r w:rsidRPr="00EA4E29">
        <w:rPr>
          <w:rFonts w:asciiTheme="majorHAnsi" w:hAnsiTheme="majorHAnsi"/>
        </w:rPr>
        <w:t xml:space="preserve"> vagy valamilyen cselekvésre ösztönözz</w:t>
      </w:r>
      <w:r w:rsidR="000F71D6">
        <w:rPr>
          <w:rFonts w:asciiTheme="majorHAnsi" w:hAnsiTheme="majorHAnsi"/>
        </w:rPr>
        <w:t>ék</w:t>
      </w:r>
      <w:r w:rsidRPr="00EA4E29">
        <w:rPr>
          <w:rFonts w:asciiTheme="majorHAnsi" w:hAnsiTheme="majorHAnsi"/>
        </w:rPr>
        <w:t>;</w:t>
      </w:r>
    </w:p>
    <w:p w14:paraId="71DEE7BA" w14:textId="43A4455D" w:rsidR="00785377" w:rsidRPr="00EA4E29" w:rsidRDefault="00785377" w:rsidP="00EA4E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A4E29">
        <w:rPr>
          <w:rFonts w:asciiTheme="majorHAnsi" w:eastAsia="Times New Roman" w:hAnsiTheme="majorHAnsi" w:cs="Times New Roman"/>
          <w:bCs/>
          <w:lang w:eastAsia="hu-HU"/>
        </w:rPr>
        <w:t xml:space="preserve">Számlainformációs </w:t>
      </w:r>
      <w:r w:rsidR="00405E96">
        <w:rPr>
          <w:rFonts w:asciiTheme="majorHAnsi" w:eastAsia="Times New Roman" w:hAnsiTheme="majorHAnsi" w:cs="Times New Roman"/>
          <w:bCs/>
          <w:lang w:eastAsia="hu-HU"/>
        </w:rPr>
        <w:t>S</w:t>
      </w:r>
      <w:r w:rsidRPr="00EA4E29">
        <w:rPr>
          <w:rFonts w:asciiTheme="majorHAnsi" w:eastAsia="Times New Roman" w:hAnsiTheme="majorHAnsi" w:cs="Times New Roman"/>
          <w:bCs/>
          <w:lang w:eastAsia="hu-HU"/>
        </w:rPr>
        <w:t>zolgáltatás</w:t>
      </w:r>
      <w:r w:rsidRPr="00EA4E29">
        <w:rPr>
          <w:rFonts w:asciiTheme="majorHAnsi" w:eastAsia="Times New Roman" w:hAnsiTheme="majorHAnsi" w:cs="Times New Roman"/>
          <w:b/>
          <w:bCs/>
          <w:lang w:eastAsia="hu-HU"/>
        </w:rPr>
        <w:t>:</w:t>
      </w:r>
      <w:r w:rsidRPr="00EA4E29">
        <w:rPr>
          <w:rFonts w:asciiTheme="majorHAnsi" w:eastAsia="Times New Roman" w:hAnsiTheme="majorHAnsi" w:cs="Times New Roman"/>
          <w:lang w:eastAsia="hu-HU"/>
        </w:rPr>
        <w:t xml:space="preserve"> a jelen Általános Szerződési Feltételek 1.1 pontjában meghatározott tartalommal bír;</w:t>
      </w:r>
    </w:p>
    <w:p w14:paraId="79AF2726" w14:textId="1005E711" w:rsidR="00C677A7" w:rsidRDefault="009A3608" w:rsidP="009D0E44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Társaság: a mobilalkalmazást üzemeltető </w:t>
      </w:r>
      <w:r w:rsidR="00C117F2" w:rsidRPr="002966B1">
        <w:rPr>
          <w:rFonts w:asciiTheme="majorHAnsi" w:hAnsiTheme="majorHAnsi"/>
        </w:rPr>
        <w:t>Recash Europe</w:t>
      </w:r>
      <w:r w:rsidRPr="002966B1">
        <w:rPr>
          <w:rFonts w:asciiTheme="majorHAnsi" w:hAnsiTheme="majorHAnsi"/>
        </w:rPr>
        <w:t xml:space="preserve"> Korlátolt Felelősségű Társaság (székhely: 3530 Miskolc, Hunyadi u. 56., cégjegyzékszám: Cg. 05 09 028450, Európai Bankfelügyelet (EBA) azonosító: 25434336); </w:t>
      </w:r>
    </w:p>
    <w:p w14:paraId="6B3EE476" w14:textId="77777777" w:rsidR="009D0E44" w:rsidRPr="00EA4E29" w:rsidRDefault="009D0E44" w:rsidP="00EA4E29">
      <w:pPr>
        <w:jc w:val="both"/>
        <w:rPr>
          <w:rFonts w:asciiTheme="majorHAnsi" w:hAnsiTheme="majorHAnsi"/>
        </w:rPr>
      </w:pPr>
      <w:r w:rsidRPr="00EA4E29">
        <w:rPr>
          <w:rFonts w:asciiTheme="majorHAnsi" w:hAnsiTheme="majorHAnsi"/>
        </w:rPr>
        <w:t>Társaság Bankja: UniCredit Bank Hungary Zrt. (székhely: 1054 Budapest, Szabadság tér 5-6.; cégjegyzékszám: 01 10 041348);</w:t>
      </w:r>
    </w:p>
    <w:p w14:paraId="245463FF" w14:textId="5DE996E1" w:rsidR="00AD6ADE" w:rsidRPr="002966B1" w:rsidRDefault="00AD6ADE" w:rsidP="00EA4E29">
      <w:pPr>
        <w:jc w:val="both"/>
        <w:rPr>
          <w:rFonts w:asciiTheme="majorHAnsi" w:hAnsiTheme="majorHAnsi"/>
        </w:rPr>
      </w:pPr>
      <w:r w:rsidRPr="00EA4E29">
        <w:rPr>
          <w:rFonts w:asciiTheme="majorHAnsi" w:eastAsia="Times New Roman" w:hAnsiTheme="majorHAnsi" w:cs="Times New Roman"/>
          <w:lang w:eastAsia="hu-HU"/>
        </w:rPr>
        <w:t xml:space="preserve">Tranzakciólista: </w:t>
      </w:r>
      <w:r w:rsidR="001A775E" w:rsidRPr="00EA4E29">
        <w:rPr>
          <w:rFonts w:asciiTheme="majorHAnsi" w:eastAsia="Times New Roman" w:hAnsiTheme="majorHAnsi" w:cs="Times New Roman"/>
          <w:lang w:eastAsia="hu-HU"/>
        </w:rPr>
        <w:t>az adott Partnernek küldött olyan lista, amely a Felhasználók által az adott Partnernél létrejövő kártyás tranzakciókat mutatja;</w:t>
      </w:r>
    </w:p>
    <w:p w14:paraId="6014B2F0" w14:textId="5BD4B48A" w:rsidR="009A3608" w:rsidRPr="00EA4E29" w:rsidRDefault="00C677A7" w:rsidP="00EA4E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A4E29">
        <w:rPr>
          <w:rFonts w:asciiTheme="majorHAnsi" w:eastAsia="Times New Roman" w:hAnsiTheme="majorHAnsi" w:cs="Times New Roman"/>
          <w:bCs/>
          <w:lang w:eastAsia="hu-HU"/>
        </w:rPr>
        <w:t>Virtuális Számla:</w:t>
      </w:r>
      <w:r w:rsidR="000F71D6">
        <w:rPr>
          <w:rFonts w:asciiTheme="majorHAnsi" w:eastAsia="Times New Roman" w:hAnsiTheme="majorHAnsi" w:cs="Times New Roman"/>
          <w:lang w:eastAsia="hu-HU"/>
        </w:rPr>
        <w:t xml:space="preserve"> a</w:t>
      </w:r>
      <w:r w:rsidRPr="00EA4E29">
        <w:rPr>
          <w:rFonts w:asciiTheme="majorHAnsi" w:eastAsia="Times New Roman" w:hAnsiTheme="majorHAnsi" w:cs="Times New Roman"/>
          <w:lang w:eastAsia="hu-HU"/>
        </w:rPr>
        <w:t xml:space="preserve">z Alkalmazás backend-je által az adott Felhasználóhoz rendelt </w:t>
      </w:r>
      <w:r w:rsidR="00E13451">
        <w:rPr>
          <w:rFonts w:asciiTheme="majorHAnsi" w:eastAsia="Times New Roman" w:hAnsiTheme="majorHAnsi" w:cs="Times New Roman"/>
          <w:lang w:eastAsia="hu-HU"/>
        </w:rPr>
        <w:t xml:space="preserve">Nettó </w:t>
      </w:r>
      <w:r w:rsidRPr="00EA4E29">
        <w:rPr>
          <w:rFonts w:asciiTheme="majorHAnsi" w:eastAsia="Times New Roman" w:hAnsiTheme="majorHAnsi" w:cs="Times New Roman"/>
          <w:lang w:eastAsia="hu-HU"/>
        </w:rPr>
        <w:t>Pénzvisszatérítések összegének nyilvántartására szolgáló adathalmaz;</w:t>
      </w:r>
    </w:p>
    <w:p w14:paraId="1521896A" w14:textId="30D83569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Weboldal: a Társaság által a Partnerek számára működtetett</w:t>
      </w:r>
      <w:r w:rsidR="006C578A">
        <w:rPr>
          <w:rFonts w:asciiTheme="majorHAnsi" w:hAnsiTheme="majorHAnsi"/>
        </w:rPr>
        <w:t xml:space="preserve"> </w:t>
      </w:r>
      <w:r w:rsidR="00B7333A">
        <w:rPr>
          <w:rFonts w:asciiTheme="majorHAnsi" w:hAnsiTheme="majorHAnsi"/>
        </w:rPr>
        <w:t>https://recash.</w:t>
      </w:r>
      <w:r w:rsidR="00B7333A" w:rsidRPr="006C578A">
        <w:rPr>
          <w:rFonts w:asciiTheme="majorHAnsi" w:hAnsiTheme="majorHAnsi"/>
        </w:rPr>
        <w:t>support/web</w:t>
      </w:r>
      <w:r w:rsidR="00B7333A" w:rsidRPr="006C578A" w:rsidDel="00B7333A">
        <w:t xml:space="preserve"> </w:t>
      </w:r>
      <w:r w:rsidRPr="006C578A">
        <w:rPr>
          <w:rFonts w:asciiTheme="majorHAnsi" w:hAnsiTheme="majorHAnsi"/>
        </w:rPr>
        <w:t>elérési</w:t>
      </w:r>
      <w:r w:rsidRPr="002966B1">
        <w:rPr>
          <w:rFonts w:asciiTheme="majorHAnsi" w:hAnsiTheme="majorHAnsi"/>
        </w:rPr>
        <w:t xml:space="preserve"> címmel rendelkező weboldal.</w:t>
      </w:r>
    </w:p>
    <w:p w14:paraId="42A17462" w14:textId="77777777" w:rsidR="009A3608" w:rsidRPr="002966B1" w:rsidRDefault="009A3608" w:rsidP="00EA4E29">
      <w:pPr>
        <w:jc w:val="both"/>
        <w:rPr>
          <w:rFonts w:asciiTheme="majorHAnsi" w:hAnsiTheme="majorHAnsi"/>
          <w:b/>
          <w:bCs/>
        </w:rPr>
      </w:pPr>
      <w:r w:rsidRPr="002966B1">
        <w:rPr>
          <w:rFonts w:asciiTheme="majorHAnsi" w:hAnsiTheme="majorHAnsi"/>
          <w:b/>
          <w:bCs/>
        </w:rPr>
        <w:t>1. A számlainformációs szolgáltatóként nyújtani kívánt szolgáltatás leírása</w:t>
      </w:r>
    </w:p>
    <w:p w14:paraId="46FABB61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1.1 Az Alkalmazás</w:t>
      </w:r>
    </w:p>
    <w:p w14:paraId="1BF341AC" w14:textId="1D53D820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lastRenderedPageBreak/>
        <w:t xml:space="preserve">Alkalmazás a Társaság által működtetett RECASH munkanévvel ellátott natív mobilalkalmazás, valamint az ehhez tartozó weboldalak és egyéb rendszerek, amelyek a 1.2 és 1.3. alatt leírt szolgáltatás működtetését végzi. Az Alkalmazás üzemeltetője a Társaság, amely </w:t>
      </w:r>
      <w:r w:rsidR="009C50B6" w:rsidRPr="00EA4E29">
        <w:rPr>
          <w:rFonts w:asciiTheme="majorHAnsi" w:hAnsiTheme="majorHAnsi"/>
        </w:rPr>
        <w:t xml:space="preserve">a hitelintézetekről és pénzügyi vállalkozásokról szóló 2013. évi CCXXXVII. törvény 6. § (1) bekezdésének 101a. pontja </w:t>
      </w:r>
      <w:r w:rsidRPr="002966B1">
        <w:rPr>
          <w:rFonts w:asciiTheme="majorHAnsi" w:hAnsiTheme="majorHAnsi"/>
        </w:rPr>
        <w:t>szerinti számlainformációs szolgáltatást végző pénzforgalmi intézménynek minősül.</w:t>
      </w:r>
    </w:p>
    <w:p w14:paraId="5E2B1742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1.2 Az Alkalmazás működése</w:t>
      </w:r>
    </w:p>
    <w:p w14:paraId="36282C86" w14:textId="0E45EC8E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Az Alkalmazás egy mobil és webes platform, amely Felhasználói részére </w:t>
      </w:r>
      <w:r w:rsidR="00560EA8" w:rsidRPr="002966B1">
        <w:rPr>
          <w:rFonts w:asciiTheme="majorHAnsi" w:hAnsiTheme="majorHAnsi"/>
        </w:rPr>
        <w:t xml:space="preserve">Precíziós Targetálást végző </w:t>
      </w:r>
      <w:r w:rsidRPr="002966B1">
        <w:rPr>
          <w:rFonts w:asciiTheme="majorHAnsi" w:hAnsiTheme="majorHAnsi"/>
        </w:rPr>
        <w:t>Partnereinél történő bankkártyás vásárlás esetén pénzt tart nyilván, kedvezményt biztosító</w:t>
      </w:r>
      <w:r w:rsidR="00560EA8" w:rsidRPr="002966B1">
        <w:rPr>
          <w:rFonts w:asciiTheme="majorHAnsi" w:hAnsiTheme="majorHAnsi"/>
        </w:rPr>
        <w:t xml:space="preserve">, Precíziós Targetálást végző </w:t>
      </w:r>
      <w:r w:rsidRPr="002966B1">
        <w:rPr>
          <w:rFonts w:asciiTheme="majorHAnsi" w:hAnsiTheme="majorHAnsi"/>
        </w:rPr>
        <w:t>Partnerei számára pedig hosszú távon elkötelezett vásárlók megszerzését segíti.</w:t>
      </w:r>
    </w:p>
    <w:p w14:paraId="3E40D996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működési folyamat lépései:</w:t>
      </w:r>
    </w:p>
    <w:p w14:paraId="58E81F37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1.2.1.  Felhasználói regisztráció</w:t>
      </w:r>
    </w:p>
    <w:p w14:paraId="5C026502" w14:textId="1C989EF6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Felhasználó letölti az Alkalmazást a megfelelő alkalmazásboltból (Appstore, Google Play Store), és egy e-mail címmel valamint jelszóval </w:t>
      </w:r>
      <w:r w:rsidR="00EC59E1" w:rsidRPr="002966B1">
        <w:rPr>
          <w:rFonts w:asciiTheme="majorHAnsi" w:hAnsiTheme="majorHAnsi"/>
        </w:rPr>
        <w:t>vagy facebook</w:t>
      </w:r>
      <w:r w:rsidR="005636F5" w:rsidRPr="002966B1">
        <w:rPr>
          <w:rFonts w:asciiTheme="majorHAnsi" w:hAnsiTheme="majorHAnsi"/>
        </w:rPr>
        <w:t xml:space="preserve"> vagy Apple</w:t>
      </w:r>
      <w:r w:rsidR="00EC59E1" w:rsidRPr="002966B1">
        <w:rPr>
          <w:rFonts w:asciiTheme="majorHAnsi" w:hAnsiTheme="majorHAnsi"/>
        </w:rPr>
        <w:t>-fiókon keresztül</w:t>
      </w:r>
      <w:r w:rsidR="005636F5" w:rsidRPr="002966B1">
        <w:rPr>
          <w:rFonts w:asciiTheme="majorHAnsi" w:hAnsiTheme="majorHAnsi"/>
        </w:rPr>
        <w:t xml:space="preserve"> regisztrál</w:t>
      </w:r>
      <w:r w:rsidRPr="002966B1">
        <w:rPr>
          <w:rFonts w:asciiTheme="majorHAnsi" w:hAnsiTheme="majorHAnsi"/>
        </w:rPr>
        <w:t>.</w:t>
      </w:r>
    </w:p>
    <w:p w14:paraId="62E9EA5F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1.2.2   A Felhasználó hozzáférést biztosít az Applikáció részére</w:t>
      </w:r>
    </w:p>
    <w:p w14:paraId="3DCF7747" w14:textId="374A6B12" w:rsidR="001E2AAB" w:rsidRPr="002966B1" w:rsidRDefault="009A3608" w:rsidP="009D0613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regisztrációt követően a Felhasználót átirányítjuk a Felhasználó Bankjának felületére, ahol Felhasználó megadja az Alkalmazás részére az engedélyt a Felhasználói Adatokhoz (ideértve többek között a bankkártyás terheléses tranzakciókat) történő hozzáféréshez. Az Alkalmazás a Felhasználói engedély megadását követően </w:t>
      </w:r>
      <w:r w:rsidR="0011270D">
        <w:rPr>
          <w:rFonts w:asciiTheme="majorHAnsi" w:hAnsiTheme="majorHAnsi"/>
        </w:rPr>
        <w:t xml:space="preserve">hozzáfér a Felhasználói Adatokhoz. </w:t>
      </w:r>
    </w:p>
    <w:p w14:paraId="5B1FB52F" w14:textId="4B33D6D0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Az Alkalmazás a jelen Általános szerződési feltételekben leírt szolgáltatást kizárólag a Felhasználó kifejezett- jóváhagyásával nyújtja. Az Alkalmazás kizárólag a Felhasználó által megjelölt fizetési számlákhoz, és az azokhoz tartozó fizetési műveletekre vonatkozó információkhoz fér hozzá. A fenti engedély Felhasználó általi megadása során a Társaság Felhasználót az Alkalmazáson keresztül egyértelműen tájékoztatja arról, hogy az Alkalmazás az engedély megadását követően elért adatokat milyen célból, azaz kizárólag a:</w:t>
      </w:r>
    </w:p>
    <w:p w14:paraId="6A76B678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- a Partnertranzakciók beazanosításához;</w:t>
      </w:r>
    </w:p>
    <w:p w14:paraId="67431719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- a Partnerekkel tör</w:t>
      </w:r>
      <w:r w:rsidR="00824153" w:rsidRPr="002966B1">
        <w:rPr>
          <w:rFonts w:asciiTheme="majorHAnsi" w:hAnsiTheme="majorHAnsi"/>
        </w:rPr>
        <w:t>t</w:t>
      </w:r>
      <w:r w:rsidRPr="002966B1">
        <w:rPr>
          <w:rFonts w:asciiTheme="majorHAnsi" w:hAnsiTheme="majorHAnsi"/>
        </w:rPr>
        <w:t>énő elszámoláshoz; valamint</w:t>
      </w:r>
    </w:p>
    <w:p w14:paraId="13D9FD71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-</w:t>
      </w:r>
      <w:r w:rsidR="00824153" w:rsidRPr="002966B1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>a Felhasználók részére hatékony – inApp (Alkalmazáson belüli) -, anonim profilozást használó ajánlórendszer működtetéséhez használja fel.</w:t>
      </w:r>
    </w:p>
    <w:p w14:paraId="2CDC85FC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Felhasználóknak szóló ÁSZF elfogadásával a Felhasználó kifejezett jóváhagyását adja az említett információk fentiek szerint és céljából történő felhasználásához.</w:t>
      </w:r>
    </w:p>
    <w:p w14:paraId="230CD549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1.2.3.   Partner regisztráció</w:t>
      </w:r>
    </w:p>
    <w:p w14:paraId="3E5F28F6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Partner regisztrál a Weboldalon.</w:t>
      </w:r>
    </w:p>
    <w:p w14:paraId="63B33E3B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1.2.4.   Adatok megadása, kedvezmény(ek) beállítása</w:t>
      </w:r>
    </w:p>
    <w:p w14:paraId="69B9A4BC" w14:textId="1A89FE45" w:rsidR="004C7441" w:rsidRPr="00526768" w:rsidRDefault="004C7441" w:rsidP="00526768">
      <w:pPr>
        <w:jc w:val="both"/>
        <w:rPr>
          <w:rFonts w:asciiTheme="majorHAnsi" w:hAnsiTheme="majorHAnsi"/>
        </w:rPr>
      </w:pPr>
      <w:r w:rsidRPr="00526768">
        <w:rPr>
          <w:rFonts w:asciiTheme="majorHAnsi" w:hAnsiTheme="majorHAnsi"/>
        </w:rPr>
        <w:t xml:space="preserve">A Partner a regisztrációt követően megadja a Partneradatokat, illetve beállítja az általa alkalmazni kívánt Bruttó Pénzvisszatérítés feltételeit (mérték, időszakok szerinti leosztás, stb). A Partner </w:t>
      </w:r>
      <w:r w:rsidRPr="00526768">
        <w:rPr>
          <w:rFonts w:asciiTheme="majorHAnsi" w:hAnsiTheme="majorHAnsi"/>
        </w:rPr>
        <w:lastRenderedPageBreak/>
        <w:t xml:space="preserve">által beállított Bruttó Pénzvisszatérítés tartalmazza a Jutalékot, a Felhasználó az </w:t>
      </w:r>
      <w:r w:rsidR="006C578A">
        <w:rPr>
          <w:rFonts w:asciiTheme="majorHAnsi" w:hAnsiTheme="majorHAnsi"/>
        </w:rPr>
        <w:t>A</w:t>
      </w:r>
      <w:r w:rsidRPr="00526768">
        <w:rPr>
          <w:rFonts w:asciiTheme="majorHAnsi" w:hAnsiTheme="majorHAnsi"/>
        </w:rPr>
        <w:t>lkalmazásban a Nettó Pénzvisszatérítés mértékét látja. (Így például ha a Jutalék a Bruttó Pénzvisszatérítés 20%-a és a Partner által megadott Bruttó Pénzvisszatérítés a Partnertranzakció áfát is magában foglaló értékének 10%-a, úgy a Felhasználó az Alkalmazásban az adott Partner Pénzvisszafizetési Ajánlataként 8%-ot lát feltüntetve és vásárlás esetén a Virtuális Számláján jóváírt Nettó Pénzvisszafizetés is ennek megfelelően a Partnertranzakció 8%-a lesz</w:t>
      </w:r>
      <w:r w:rsidR="00E45579">
        <w:rPr>
          <w:rFonts w:asciiTheme="majorHAnsi" w:hAnsiTheme="majorHAnsi"/>
        </w:rPr>
        <w:t>)</w:t>
      </w:r>
      <w:r w:rsidRPr="00526768">
        <w:rPr>
          <w:rFonts w:asciiTheme="majorHAnsi" w:hAnsiTheme="majorHAnsi"/>
        </w:rPr>
        <w:t>.</w:t>
      </w:r>
    </w:p>
    <w:p w14:paraId="0B32EDE9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1.2.5.   A Felhasználó tájékozódik a Partnerekről</w:t>
      </w:r>
    </w:p>
    <w:p w14:paraId="3BDDCD00" w14:textId="2B015721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Felhasználó az Alkalmazásban tájékozódik a </w:t>
      </w:r>
      <w:r w:rsidR="00E13451">
        <w:rPr>
          <w:rFonts w:asciiTheme="majorHAnsi" w:hAnsiTheme="majorHAnsi"/>
        </w:rPr>
        <w:t xml:space="preserve">Nettó </w:t>
      </w:r>
      <w:r w:rsidRPr="002966B1">
        <w:rPr>
          <w:rFonts w:asciiTheme="majorHAnsi" w:hAnsiTheme="majorHAnsi"/>
        </w:rPr>
        <w:t xml:space="preserve">Pénzvisszatérítést </w:t>
      </w:r>
      <w:r w:rsidR="00C92205" w:rsidRPr="002966B1">
        <w:rPr>
          <w:rFonts w:asciiTheme="majorHAnsi" w:hAnsiTheme="majorHAnsi"/>
        </w:rPr>
        <w:t>nyújtó</w:t>
      </w:r>
      <w:r w:rsidRPr="002966B1">
        <w:rPr>
          <w:rFonts w:asciiTheme="majorHAnsi" w:hAnsiTheme="majorHAnsi"/>
        </w:rPr>
        <w:t xml:space="preserve"> Partnerekről. Az Alkalmazásban kereshet közöttük (többek között földrajzi helyzet, illetve a </w:t>
      </w:r>
      <w:r w:rsidR="00E13451">
        <w:rPr>
          <w:rFonts w:asciiTheme="majorHAnsi" w:hAnsiTheme="majorHAnsi"/>
        </w:rPr>
        <w:t xml:space="preserve">Nettó </w:t>
      </w:r>
      <w:r w:rsidRPr="002966B1">
        <w:rPr>
          <w:rFonts w:asciiTheme="majorHAnsi" w:hAnsiTheme="majorHAnsi"/>
        </w:rPr>
        <w:t>Pénzvisszatérítés mértéke alapján), kategóriába rendezheti azokat, bővebben informálódhat a Partnerekről, vagy el is érheti őket az Alkalmazáson keresztül (telefonon vagy internetes felületen keresztül).</w:t>
      </w:r>
    </w:p>
    <w:p w14:paraId="470E4C2C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1.2.6.  A Felhasználó a Partnernél fizet bankkártyájával</w:t>
      </w:r>
    </w:p>
    <w:p w14:paraId="0A8CFF4A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Felhasználó - azon Felhasználó Bankja által kibocsátott bankkártyájával, amely vonatkozásában megadta a fenti 1.2.2. pontban hivatkozott hozzájárulást - fizetést teljesít az egyik Partnernél.</w:t>
      </w:r>
    </w:p>
    <w:p w14:paraId="5E2A8269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1.2.7 Az Alkalmazás felismeri a Partnertranzakciót</w:t>
      </w:r>
    </w:p>
    <w:p w14:paraId="1FD9EFC1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Minden egyes Partner megadja az általa használt bank</w:t>
      </w:r>
      <w:r w:rsidR="00C92205" w:rsidRPr="002966B1">
        <w:rPr>
          <w:rFonts w:asciiTheme="majorHAnsi" w:hAnsiTheme="majorHAnsi"/>
        </w:rPr>
        <w:t>k</w:t>
      </w:r>
      <w:r w:rsidRPr="002966B1">
        <w:rPr>
          <w:rFonts w:asciiTheme="majorHAnsi" w:hAnsiTheme="majorHAnsi"/>
        </w:rPr>
        <w:t>ártya elfogadó terminál kereskedői kódját. A bankkártya terheléses tranzakciólistán ezen kereskedői kóddal azonosíthatóak be a Partnerek. Az Alkalmazás folyamatosan elemzi a bankoktól PSD2-es API-kon keresztül megkapott Felhasználói bankkártya-terhelési adatokat és felismeri a Partnertranzakció(ka)t.</w:t>
      </w:r>
    </w:p>
    <w:p w14:paraId="06CF9163" w14:textId="00B02ED1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1.2.8 Az Alkalmazás értesíti a Felhasználót a Partnertranzakció után járó </w:t>
      </w:r>
      <w:r w:rsidR="00E13451">
        <w:rPr>
          <w:rFonts w:asciiTheme="majorHAnsi" w:hAnsiTheme="majorHAnsi"/>
        </w:rPr>
        <w:t xml:space="preserve">Nettó </w:t>
      </w:r>
      <w:r w:rsidRPr="002966B1">
        <w:rPr>
          <w:rFonts w:asciiTheme="majorHAnsi" w:hAnsiTheme="majorHAnsi"/>
        </w:rPr>
        <w:t>Pénzvisszatérítésről</w:t>
      </w:r>
    </w:p>
    <w:p w14:paraId="6409475F" w14:textId="7371D859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Felhasználó értesítést kap róla, hogy az Alkalmazás </w:t>
      </w:r>
      <w:r w:rsidR="00E13451">
        <w:rPr>
          <w:rFonts w:asciiTheme="majorHAnsi" w:hAnsiTheme="majorHAnsi"/>
        </w:rPr>
        <w:t xml:space="preserve">Nettó </w:t>
      </w:r>
      <w:r w:rsidRPr="002966B1">
        <w:rPr>
          <w:rFonts w:asciiTheme="majorHAnsi" w:hAnsiTheme="majorHAnsi"/>
        </w:rPr>
        <w:t>Pénzvisszatérítést írt jóvá a</w:t>
      </w:r>
      <w:r w:rsidR="00414BCF">
        <w:rPr>
          <w:rFonts w:asciiTheme="majorHAnsi" w:hAnsiTheme="majorHAnsi"/>
        </w:rPr>
        <w:t xml:space="preserve"> Virtuális S</w:t>
      </w:r>
      <w:r w:rsidRPr="002966B1">
        <w:rPr>
          <w:rFonts w:asciiTheme="majorHAnsi" w:hAnsiTheme="majorHAnsi"/>
        </w:rPr>
        <w:t>zámláján, tekintettel arra, hogy Partnernél teljesített fizetést.</w:t>
      </w:r>
    </w:p>
    <w:p w14:paraId="5304017E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1.2.9  Felhasználói kifizetés</w:t>
      </w:r>
    </w:p>
    <w:p w14:paraId="5BBA33E3" w14:textId="4205FB85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Társaság nem nyit és nem kezel valós számlát a Felhasználó részére, csak Virtuális Számlát. Amennyiben a Felhasználó a Partnerek bármelyikénél terméket vásárol, illetve szolgáltatást vesz igénybe, úgy arról a Társaság a számlaadatokból értesül. A termékért, szolgáltatásért járó ellenérték elszámolását a Felhasználó és a Partner egymás között rendezik, a fizetési folyamatban a Társaság semmilyen módon nem vesz részt. A Társaság a Felhasználónak a számlainformációs szolgáltatás keretében megismert fizetési tranzakcióira tekintettel, azok fizetési adataiból kiindulva, Visszatérítést teljesít a vásárlás ösztönzése érdekében. A Visszatérítés a jelen Általános Szerződési Feltétek 2. pontja szerinti átutalási költséggel csökkentett részét a Társaság </w:t>
      </w:r>
      <w:r w:rsidR="001A775E" w:rsidRPr="002966B1">
        <w:rPr>
          <w:rFonts w:asciiTheme="majorHAnsi" w:hAnsiTheme="majorHAnsi"/>
        </w:rPr>
        <w:t xml:space="preserve">(i) </w:t>
      </w:r>
      <w:r w:rsidRPr="002966B1">
        <w:rPr>
          <w:rFonts w:asciiTheme="majorHAnsi" w:hAnsiTheme="majorHAnsi"/>
        </w:rPr>
        <w:t xml:space="preserve">a Felhasználó </w:t>
      </w:r>
      <w:r w:rsidR="00A22C36" w:rsidRPr="002966B1">
        <w:rPr>
          <w:rFonts w:asciiTheme="majorHAnsi" w:hAnsiTheme="majorHAnsi"/>
        </w:rPr>
        <w:t xml:space="preserve">utasítására </w:t>
      </w:r>
      <w:r w:rsidR="001A775E" w:rsidRPr="002966B1">
        <w:rPr>
          <w:rFonts w:asciiTheme="majorHAnsi" w:hAnsiTheme="majorHAnsi"/>
        </w:rPr>
        <w:t xml:space="preserve">a Felhasználó </w:t>
      </w:r>
      <w:r w:rsidRPr="002966B1">
        <w:rPr>
          <w:rFonts w:asciiTheme="majorHAnsi" w:hAnsiTheme="majorHAnsi"/>
        </w:rPr>
        <w:t xml:space="preserve">által megadott számlaszámra utalja, amennyiben annak összege eléri a </w:t>
      </w:r>
      <w:r w:rsidR="00E13451">
        <w:rPr>
          <w:rFonts w:asciiTheme="majorHAnsi" w:hAnsiTheme="majorHAnsi"/>
        </w:rPr>
        <w:t xml:space="preserve">Kifizetési </w:t>
      </w:r>
      <w:r w:rsidR="00792513" w:rsidRPr="002966B1">
        <w:rPr>
          <w:rFonts w:asciiTheme="majorHAnsi" w:hAnsiTheme="majorHAnsi"/>
        </w:rPr>
        <w:t>S</w:t>
      </w:r>
      <w:r w:rsidRPr="002966B1">
        <w:rPr>
          <w:rFonts w:asciiTheme="majorHAnsi" w:hAnsiTheme="majorHAnsi"/>
        </w:rPr>
        <w:t xml:space="preserve">zámlalimitet, </w:t>
      </w:r>
      <w:r w:rsidR="006D39A3" w:rsidRPr="002966B1">
        <w:rPr>
          <w:rFonts w:asciiTheme="majorHAnsi" w:hAnsiTheme="majorHAnsi"/>
        </w:rPr>
        <w:t xml:space="preserve">vagy </w:t>
      </w:r>
      <w:r w:rsidR="001A775E" w:rsidRPr="002966B1">
        <w:rPr>
          <w:rFonts w:asciiTheme="majorHAnsi" w:hAnsiTheme="majorHAnsi"/>
        </w:rPr>
        <w:t xml:space="preserve">(ii) automatikusan a Felhasználó által megadott számlaszámra utalja, </w:t>
      </w:r>
      <w:r w:rsidRPr="002966B1">
        <w:rPr>
          <w:rFonts w:asciiTheme="majorHAnsi" w:hAnsiTheme="majorHAnsi"/>
        </w:rPr>
        <w:t xml:space="preserve">amennyiben </w:t>
      </w:r>
      <w:r w:rsidR="00953F99">
        <w:rPr>
          <w:rFonts w:asciiTheme="majorHAnsi" w:hAnsiTheme="majorHAnsi"/>
        </w:rPr>
        <w:t xml:space="preserve">utóbb </w:t>
      </w:r>
      <w:r w:rsidRPr="002966B1">
        <w:rPr>
          <w:rFonts w:asciiTheme="majorHAnsi" w:hAnsiTheme="majorHAnsi"/>
        </w:rPr>
        <w:t xml:space="preserve">a jelen Általános Szerződési </w:t>
      </w:r>
      <w:r w:rsidR="006D39A3" w:rsidRPr="002966B1">
        <w:rPr>
          <w:rFonts w:asciiTheme="majorHAnsi" w:hAnsiTheme="majorHAnsi"/>
        </w:rPr>
        <w:t xml:space="preserve">Feltételek </w:t>
      </w:r>
      <w:r w:rsidR="00D536E4">
        <w:rPr>
          <w:rFonts w:asciiTheme="majorHAnsi" w:hAnsiTheme="majorHAnsi"/>
        </w:rPr>
        <w:t>alapján</w:t>
      </w:r>
      <w:r w:rsidR="00D536E4" w:rsidRPr="002966B1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 xml:space="preserve">a Felek között </w:t>
      </w:r>
      <w:r w:rsidR="00D536E4">
        <w:rPr>
          <w:rFonts w:asciiTheme="majorHAnsi" w:hAnsiTheme="majorHAnsi"/>
        </w:rPr>
        <w:t>létrejött jogviszony</w:t>
      </w:r>
      <w:r w:rsidRPr="002966B1">
        <w:rPr>
          <w:rFonts w:asciiTheme="majorHAnsi" w:hAnsiTheme="majorHAnsi"/>
        </w:rPr>
        <w:t xml:space="preserve"> megszűnik.</w:t>
      </w:r>
    </w:p>
    <w:p w14:paraId="116561A3" w14:textId="6A21B8B8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Társaság a Felhasználóknak járó Visszatérítések mindenkori összegét az adott Visszatérítés kifizetésének időpontját megelőzően a Társaság által vezetett saját számlán, illetve számlá</w:t>
      </w:r>
      <w:r w:rsidR="000D1AE2" w:rsidRPr="002966B1">
        <w:rPr>
          <w:rFonts w:asciiTheme="majorHAnsi" w:hAnsiTheme="majorHAnsi"/>
        </w:rPr>
        <w:t>ko</w:t>
      </w:r>
      <w:r w:rsidRPr="002966B1">
        <w:rPr>
          <w:rFonts w:asciiTheme="majorHAnsi" w:hAnsiTheme="majorHAnsi"/>
        </w:rPr>
        <w:t xml:space="preserve">n </w:t>
      </w:r>
      <w:r w:rsidRPr="002966B1">
        <w:rPr>
          <w:rFonts w:asciiTheme="majorHAnsi" w:hAnsiTheme="majorHAnsi"/>
        </w:rPr>
        <w:lastRenderedPageBreak/>
        <w:t>kezeli, ahhoz a Felhasználó nem férhet hozzá, afelett nem rendelkezhet. Ennek megfelelően a Társaság, mint fizető fél, a Virtuális Számla adatai alapján saját pénzforgalmi szolgáltatója, számlavezetője részére ad megbízást egy fizetési művelet teljesítésére (azaz a Visszatérítés a jelen Általános Szerződési feltétek 2. pontja szerinti átutalási költséggel csökkentett részének átutalására) a Felhasználó részére. Ebben az esetben tehát a Társaság, mint fizető fél, a Felhasználó pedig, mint kedvezményezett van jelen, és a Társaság által vezetett Virtuális Számla vezetése kizárólag a számlainformációs szolgáltatás részét képezi.</w:t>
      </w:r>
    </w:p>
    <w:p w14:paraId="795F5957" w14:textId="7A8EE6D1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1.2.10 </w:t>
      </w:r>
      <w:r w:rsidR="00893CA6">
        <w:rPr>
          <w:rFonts w:asciiTheme="majorHAnsi" w:hAnsiTheme="majorHAnsi"/>
        </w:rPr>
        <w:t>K</w:t>
      </w:r>
      <w:r w:rsidR="00E13451">
        <w:rPr>
          <w:rFonts w:asciiTheme="majorHAnsi" w:hAnsiTheme="majorHAnsi"/>
        </w:rPr>
        <w:t>ifizetési</w:t>
      </w:r>
      <w:r w:rsidR="00893CA6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>Számlalimit módosítása</w:t>
      </w:r>
    </w:p>
    <w:p w14:paraId="59F36879" w14:textId="330B032E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Társaság jogosult a </w:t>
      </w:r>
      <w:r w:rsidR="00E13451">
        <w:rPr>
          <w:rFonts w:asciiTheme="majorHAnsi" w:hAnsiTheme="majorHAnsi"/>
        </w:rPr>
        <w:t xml:space="preserve">Kifizetési </w:t>
      </w:r>
      <w:r w:rsidRPr="002966B1">
        <w:rPr>
          <w:rFonts w:asciiTheme="majorHAnsi" w:hAnsiTheme="majorHAnsi"/>
        </w:rPr>
        <w:t>Számlalimitet üzleti okokra, különös tekintettel kockázatkezelési szempontokra történő hivatkozással módosítani, azonban arról a Felhasználókat -</w:t>
      </w:r>
      <w:r w:rsidR="001A226E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>első alkalommal legalább 60 nappal azt megelőzően, egy újabb alkalommal pedig legalább 30 nappal azt megelőzően - köteles tájékoztatni az Alkalmazáson keresztül küldött Push Üzenet formájában illetve a regisztrációkor a Felhasználó által megadott e-mailben történő üzenet küldésével.</w:t>
      </w:r>
    </w:p>
    <w:p w14:paraId="69FBCC30" w14:textId="11F895E2" w:rsidR="009A3608" w:rsidRPr="00FA2064" w:rsidRDefault="009A3608" w:rsidP="002966B1">
      <w:pPr>
        <w:jc w:val="both"/>
        <w:rPr>
          <w:rFonts w:asciiTheme="majorHAnsi" w:hAnsiTheme="majorHAnsi"/>
          <w:color w:val="000000" w:themeColor="text1"/>
        </w:rPr>
      </w:pPr>
      <w:r w:rsidRPr="00FA2064">
        <w:rPr>
          <w:rFonts w:asciiTheme="majorHAnsi" w:hAnsiTheme="majorHAnsi"/>
          <w:color w:val="000000" w:themeColor="text1"/>
        </w:rPr>
        <w:t>1.2.11</w:t>
      </w:r>
      <w:r w:rsidR="002F2751" w:rsidRPr="00FA2064">
        <w:rPr>
          <w:rFonts w:asciiTheme="majorHAnsi" w:hAnsiTheme="majorHAnsi"/>
          <w:color w:val="000000" w:themeColor="text1"/>
        </w:rPr>
        <w:t>.</w:t>
      </w:r>
      <w:r w:rsidRPr="00FA2064">
        <w:rPr>
          <w:rFonts w:asciiTheme="majorHAnsi" w:hAnsiTheme="majorHAnsi"/>
          <w:color w:val="000000" w:themeColor="text1"/>
        </w:rPr>
        <w:t xml:space="preserve"> Partnertranzakciók után történő számlázás</w:t>
      </w:r>
      <w:r w:rsidR="00235377" w:rsidRPr="00FA2064">
        <w:rPr>
          <w:rFonts w:asciiTheme="majorHAnsi" w:hAnsiTheme="majorHAnsi"/>
          <w:color w:val="000000" w:themeColor="text1"/>
        </w:rPr>
        <w:t>,</w:t>
      </w:r>
      <w:r w:rsidR="00CC0CFD" w:rsidRPr="00FA2064">
        <w:rPr>
          <w:rFonts w:asciiTheme="majorHAnsi" w:hAnsiTheme="majorHAnsi"/>
          <w:color w:val="000000" w:themeColor="text1"/>
        </w:rPr>
        <w:t xml:space="preserve"> illetve elszámolás</w:t>
      </w:r>
    </w:p>
    <w:p w14:paraId="7BD52C4B" w14:textId="661E1A01" w:rsidR="000414C7" w:rsidRPr="00FA2064" w:rsidRDefault="00FA2064" w:rsidP="002966B1">
      <w:pPr>
        <w:jc w:val="both"/>
        <w:rPr>
          <w:rFonts w:asciiTheme="majorHAnsi" w:hAnsiTheme="majorHAnsi"/>
          <w:color w:val="000000" w:themeColor="text1"/>
        </w:rPr>
      </w:pPr>
      <w:r w:rsidRPr="00FA2064">
        <w:rPr>
          <w:rFonts w:ascii="Cambria" w:hAnsi="Cambria"/>
          <w:color w:val="000000" w:themeColor="text1"/>
        </w:rPr>
        <w:t xml:space="preserve">A Partner jutalékot köteles fizetni a Társaság részére a Társaság által az Alkalmazással bevont Felhasználók részvételével létrejött Partnertranzakciók alapján járó kedvezmény-visszatérítés alapján (a </w:t>
      </w:r>
      <w:r w:rsidRPr="00A368BA">
        <w:rPr>
          <w:rFonts w:ascii="Cambria" w:hAnsi="Cambria"/>
          <w:color w:val="000000" w:themeColor="text1"/>
        </w:rPr>
        <w:t xml:space="preserve">továbbiakban: Jutalék). </w:t>
      </w:r>
      <w:r w:rsidR="000414C7" w:rsidRPr="00A368BA">
        <w:rPr>
          <w:rFonts w:asciiTheme="majorHAnsi" w:hAnsiTheme="majorHAnsi"/>
          <w:color w:val="000000" w:themeColor="text1"/>
        </w:rPr>
        <w:t>A Társaságnak</w:t>
      </w:r>
      <w:r w:rsidR="000414C7" w:rsidRPr="00FA2064">
        <w:rPr>
          <w:rFonts w:asciiTheme="majorHAnsi" w:hAnsiTheme="majorHAnsi"/>
          <w:color w:val="000000" w:themeColor="text1"/>
        </w:rPr>
        <w:t xml:space="preserve"> járó </w:t>
      </w:r>
      <w:r w:rsidR="001218C0" w:rsidRPr="00FA2064">
        <w:rPr>
          <w:rFonts w:asciiTheme="majorHAnsi" w:hAnsiTheme="majorHAnsi"/>
          <w:color w:val="000000" w:themeColor="text1"/>
        </w:rPr>
        <w:t>J</w:t>
      </w:r>
      <w:r w:rsidR="000414C7" w:rsidRPr="00FA2064">
        <w:rPr>
          <w:rFonts w:asciiTheme="majorHAnsi" w:hAnsiTheme="majorHAnsi"/>
          <w:color w:val="000000" w:themeColor="text1"/>
        </w:rPr>
        <w:t xml:space="preserve">utalék mértéke a </w:t>
      </w:r>
      <w:r w:rsidR="00E13451" w:rsidRPr="00FA2064">
        <w:rPr>
          <w:rFonts w:asciiTheme="majorHAnsi" w:hAnsiTheme="majorHAnsi"/>
          <w:color w:val="000000" w:themeColor="text1"/>
        </w:rPr>
        <w:t xml:space="preserve">Bruttó </w:t>
      </w:r>
      <w:r w:rsidR="00F10617" w:rsidRPr="00FA2064">
        <w:rPr>
          <w:rFonts w:asciiTheme="majorHAnsi" w:hAnsiTheme="majorHAnsi"/>
          <w:color w:val="000000" w:themeColor="text1"/>
        </w:rPr>
        <w:t>Pénz</w:t>
      </w:r>
      <w:r w:rsidR="000414C7" w:rsidRPr="00FA2064">
        <w:rPr>
          <w:rFonts w:asciiTheme="majorHAnsi" w:hAnsiTheme="majorHAnsi"/>
          <w:color w:val="000000" w:themeColor="text1"/>
        </w:rPr>
        <w:t>visszatérítés 20%</w:t>
      </w:r>
      <w:r w:rsidR="00D7682D" w:rsidRPr="00FA2064">
        <w:rPr>
          <w:rFonts w:asciiTheme="majorHAnsi" w:hAnsiTheme="majorHAnsi"/>
          <w:color w:val="000000" w:themeColor="text1"/>
        </w:rPr>
        <w:t>-a</w:t>
      </w:r>
      <w:r w:rsidR="000414C7" w:rsidRPr="00FA2064">
        <w:rPr>
          <w:rFonts w:asciiTheme="majorHAnsi" w:hAnsiTheme="majorHAnsi"/>
          <w:color w:val="000000" w:themeColor="text1"/>
        </w:rPr>
        <w:t xml:space="preserve"> tranzakciónként. </w:t>
      </w:r>
    </w:p>
    <w:p w14:paraId="3C1137CD" w14:textId="5F27CC0A" w:rsidR="000414C7" w:rsidRPr="00FA2064" w:rsidRDefault="000414C7" w:rsidP="002966B1">
      <w:pPr>
        <w:jc w:val="both"/>
        <w:rPr>
          <w:rFonts w:asciiTheme="majorHAnsi" w:hAnsiTheme="majorHAnsi"/>
          <w:color w:val="000000" w:themeColor="text1"/>
        </w:rPr>
      </w:pPr>
      <w:r w:rsidRPr="00FA2064">
        <w:rPr>
          <w:rFonts w:asciiTheme="majorHAnsi" w:hAnsiTheme="majorHAnsi"/>
          <w:color w:val="000000" w:themeColor="text1"/>
        </w:rPr>
        <w:t>1.2.1</w:t>
      </w:r>
      <w:r w:rsidR="00A368BA">
        <w:rPr>
          <w:rFonts w:asciiTheme="majorHAnsi" w:hAnsiTheme="majorHAnsi"/>
          <w:color w:val="000000" w:themeColor="text1"/>
        </w:rPr>
        <w:t>1</w:t>
      </w:r>
      <w:r w:rsidRPr="00FA2064">
        <w:rPr>
          <w:rFonts w:asciiTheme="majorHAnsi" w:hAnsiTheme="majorHAnsi"/>
          <w:color w:val="000000" w:themeColor="text1"/>
        </w:rPr>
        <w:t>.</w:t>
      </w:r>
      <w:r w:rsidR="00A368BA">
        <w:rPr>
          <w:rFonts w:asciiTheme="majorHAnsi" w:hAnsiTheme="majorHAnsi"/>
          <w:color w:val="000000" w:themeColor="text1"/>
        </w:rPr>
        <w:t xml:space="preserve">1. </w:t>
      </w:r>
      <w:r w:rsidRPr="00FA2064">
        <w:rPr>
          <w:rFonts w:asciiTheme="majorHAnsi" w:hAnsiTheme="majorHAnsi"/>
          <w:color w:val="000000" w:themeColor="text1"/>
        </w:rPr>
        <w:t xml:space="preserve">A Társaság a megvalósult tranzakciókról </w:t>
      </w:r>
      <w:r w:rsidR="002419AF" w:rsidRPr="00FA2064">
        <w:rPr>
          <w:rFonts w:asciiTheme="majorHAnsi" w:hAnsiTheme="majorHAnsi"/>
          <w:color w:val="000000" w:themeColor="text1"/>
        </w:rPr>
        <w:t xml:space="preserve">minden </w:t>
      </w:r>
      <w:r w:rsidR="002A0D5E">
        <w:rPr>
          <w:rFonts w:asciiTheme="majorHAnsi" w:hAnsiTheme="majorHAnsi"/>
          <w:color w:val="000000" w:themeColor="text1"/>
        </w:rPr>
        <w:t>tárgyhónapot követő 2. hónap</w:t>
      </w:r>
      <w:r w:rsidR="002419AF" w:rsidRPr="00FA2064">
        <w:rPr>
          <w:rFonts w:asciiTheme="majorHAnsi" w:hAnsiTheme="majorHAnsi"/>
          <w:color w:val="000000" w:themeColor="text1"/>
        </w:rPr>
        <w:t xml:space="preserve"> 2. </w:t>
      </w:r>
      <w:r w:rsidR="00FA2064" w:rsidRPr="00FA2064">
        <w:rPr>
          <w:rFonts w:asciiTheme="majorHAnsi" w:hAnsiTheme="majorHAnsi"/>
          <w:color w:val="000000" w:themeColor="text1"/>
        </w:rPr>
        <w:t>munka</w:t>
      </w:r>
      <w:r w:rsidR="002419AF" w:rsidRPr="00FA2064">
        <w:rPr>
          <w:rFonts w:asciiTheme="majorHAnsi" w:hAnsiTheme="majorHAnsi"/>
          <w:color w:val="000000" w:themeColor="text1"/>
        </w:rPr>
        <w:t>napjáig</w:t>
      </w:r>
      <w:r w:rsidRPr="00FA2064">
        <w:rPr>
          <w:rFonts w:asciiTheme="majorHAnsi" w:hAnsiTheme="majorHAnsi"/>
          <w:color w:val="000000" w:themeColor="text1"/>
        </w:rPr>
        <w:t xml:space="preserve"> Tranzakciólistát készít</w:t>
      </w:r>
      <w:r w:rsidR="002419AF" w:rsidRPr="00FA2064">
        <w:rPr>
          <w:rFonts w:asciiTheme="majorHAnsi" w:hAnsiTheme="majorHAnsi"/>
          <w:color w:val="000000" w:themeColor="text1"/>
        </w:rPr>
        <w:t xml:space="preserve"> a Partner részére, mely lista igazolja a </w:t>
      </w:r>
      <w:r w:rsidR="002D4768" w:rsidRPr="00FA2064">
        <w:rPr>
          <w:rFonts w:asciiTheme="majorHAnsi" w:hAnsiTheme="majorHAnsi"/>
          <w:color w:val="000000" w:themeColor="text1"/>
        </w:rPr>
        <w:t xml:space="preserve">Társaság </w:t>
      </w:r>
      <w:r w:rsidR="002419AF" w:rsidRPr="00FA2064">
        <w:rPr>
          <w:rFonts w:asciiTheme="majorHAnsi" w:hAnsiTheme="majorHAnsi"/>
          <w:color w:val="000000" w:themeColor="text1"/>
        </w:rPr>
        <w:t>teljesítés</w:t>
      </w:r>
      <w:r w:rsidR="002D4768" w:rsidRPr="00FA2064">
        <w:rPr>
          <w:rFonts w:asciiTheme="majorHAnsi" w:hAnsiTheme="majorHAnsi"/>
          <w:color w:val="000000" w:themeColor="text1"/>
        </w:rPr>
        <w:t>é</w:t>
      </w:r>
      <w:r w:rsidR="002419AF" w:rsidRPr="00FA2064">
        <w:rPr>
          <w:rFonts w:asciiTheme="majorHAnsi" w:hAnsiTheme="majorHAnsi"/>
          <w:color w:val="000000" w:themeColor="text1"/>
        </w:rPr>
        <w:t>t</w:t>
      </w:r>
      <w:r w:rsidR="00820E17" w:rsidRPr="00FA2064">
        <w:rPr>
          <w:rFonts w:asciiTheme="majorHAnsi" w:hAnsiTheme="majorHAnsi"/>
          <w:color w:val="000000" w:themeColor="text1"/>
        </w:rPr>
        <w:t>, továbbá az elszámolás alapjául szolgáló kalkulációt</w:t>
      </w:r>
      <w:r w:rsidR="002419AF" w:rsidRPr="00FA2064">
        <w:rPr>
          <w:rFonts w:asciiTheme="majorHAnsi" w:hAnsiTheme="majorHAnsi"/>
          <w:color w:val="000000" w:themeColor="text1"/>
        </w:rPr>
        <w:t xml:space="preserve">. </w:t>
      </w:r>
    </w:p>
    <w:p w14:paraId="7B96855E" w14:textId="387821B0" w:rsidR="00D7682D" w:rsidRPr="00FA2064" w:rsidRDefault="000414C7" w:rsidP="002966B1">
      <w:pPr>
        <w:jc w:val="both"/>
        <w:rPr>
          <w:rFonts w:asciiTheme="majorHAnsi" w:hAnsiTheme="majorHAnsi"/>
          <w:color w:val="000000" w:themeColor="text1"/>
        </w:rPr>
      </w:pPr>
      <w:r w:rsidRPr="00FA2064">
        <w:rPr>
          <w:rFonts w:asciiTheme="majorHAnsi" w:hAnsiTheme="majorHAnsi"/>
          <w:color w:val="000000" w:themeColor="text1"/>
        </w:rPr>
        <w:t>1.2.</w:t>
      </w:r>
      <w:r w:rsidR="00A368BA">
        <w:rPr>
          <w:rFonts w:asciiTheme="majorHAnsi" w:hAnsiTheme="majorHAnsi"/>
          <w:color w:val="000000" w:themeColor="text1"/>
        </w:rPr>
        <w:t>11.2.</w:t>
      </w:r>
      <w:r w:rsidRPr="00FA2064">
        <w:rPr>
          <w:rFonts w:asciiTheme="majorHAnsi" w:hAnsiTheme="majorHAnsi"/>
          <w:b/>
          <w:color w:val="000000" w:themeColor="text1"/>
        </w:rPr>
        <w:t xml:space="preserve"> </w:t>
      </w:r>
      <w:r w:rsidRPr="00FA2064">
        <w:rPr>
          <w:rFonts w:asciiTheme="majorHAnsi" w:hAnsiTheme="majorHAnsi"/>
          <w:color w:val="000000" w:themeColor="text1"/>
        </w:rPr>
        <w:t xml:space="preserve">A Társaság által küldött Tranzakciólista </w:t>
      </w:r>
      <w:r w:rsidR="00820E17" w:rsidRPr="00FA2064">
        <w:rPr>
          <w:rFonts w:asciiTheme="majorHAnsi" w:hAnsiTheme="majorHAnsi"/>
          <w:color w:val="000000" w:themeColor="text1"/>
        </w:rPr>
        <w:t xml:space="preserve">és kalkuláció </w:t>
      </w:r>
      <w:r w:rsidRPr="00FA2064">
        <w:rPr>
          <w:rFonts w:asciiTheme="majorHAnsi" w:hAnsiTheme="majorHAnsi"/>
          <w:color w:val="000000" w:themeColor="text1"/>
        </w:rPr>
        <w:t xml:space="preserve">ellenőrzésére </w:t>
      </w:r>
      <w:r w:rsidR="000D1AE2" w:rsidRPr="00FA2064">
        <w:rPr>
          <w:rFonts w:asciiTheme="majorHAnsi" w:hAnsiTheme="majorHAnsi"/>
          <w:color w:val="000000" w:themeColor="text1"/>
        </w:rPr>
        <w:t xml:space="preserve">a </w:t>
      </w:r>
      <w:r w:rsidRPr="00FA2064">
        <w:rPr>
          <w:rFonts w:asciiTheme="majorHAnsi" w:hAnsiTheme="majorHAnsi"/>
          <w:color w:val="000000" w:themeColor="text1"/>
        </w:rPr>
        <w:t xml:space="preserve">Partnernek 5 munkanap áll rendelkezésére, melyet </w:t>
      </w:r>
      <w:r w:rsidR="00600EA8" w:rsidRPr="00FA2064">
        <w:rPr>
          <w:rFonts w:asciiTheme="majorHAnsi" w:hAnsiTheme="majorHAnsi"/>
          <w:color w:val="000000" w:themeColor="text1"/>
        </w:rPr>
        <w:t>a Weboldalon</w:t>
      </w:r>
      <w:r w:rsidRPr="00FA2064">
        <w:rPr>
          <w:rFonts w:asciiTheme="majorHAnsi" w:hAnsiTheme="majorHAnsi"/>
          <w:color w:val="000000" w:themeColor="text1"/>
        </w:rPr>
        <w:t xml:space="preserve"> tud megtenni.</w:t>
      </w:r>
      <w:r w:rsidR="00A840B2" w:rsidRPr="00FA2064">
        <w:rPr>
          <w:rFonts w:asciiTheme="majorHAnsi" w:hAnsiTheme="majorHAnsi"/>
          <w:color w:val="000000" w:themeColor="text1"/>
        </w:rPr>
        <w:t xml:space="preserve"> A Tranzakciólista ellenőrzése oly módon történik, hogy a Partner a bankkártyaterminál szolgáltatójának felületén egy táblázatot generál, melyben a weboldalra feltöltve a rendszer automatikusan validálja a Társaság által jelentett tranzakciókat.</w:t>
      </w:r>
      <w:r w:rsidRPr="00FA2064">
        <w:rPr>
          <w:rFonts w:asciiTheme="majorHAnsi" w:hAnsiTheme="majorHAnsi"/>
          <w:color w:val="000000" w:themeColor="text1"/>
        </w:rPr>
        <w:t xml:space="preserve"> Amennyiben 5 munkanapon belül nem érkezik Partner részéről visszajelzés, Társaság </w:t>
      </w:r>
      <w:r w:rsidR="00A840B2" w:rsidRPr="00FA2064">
        <w:rPr>
          <w:rFonts w:asciiTheme="majorHAnsi" w:hAnsiTheme="majorHAnsi"/>
          <w:color w:val="000000" w:themeColor="text1"/>
        </w:rPr>
        <w:t xml:space="preserve">által a Partner részére weboldalán rendelkezésre bocsátott </w:t>
      </w:r>
      <w:r w:rsidRPr="00FA2064">
        <w:rPr>
          <w:rFonts w:asciiTheme="majorHAnsi" w:hAnsiTheme="majorHAnsi"/>
          <w:color w:val="000000" w:themeColor="text1"/>
        </w:rPr>
        <w:t>Tranzakciólistát elfogadottnak tekinti.</w:t>
      </w:r>
      <w:r w:rsidR="00D7682D" w:rsidRPr="00FA2064">
        <w:rPr>
          <w:rFonts w:asciiTheme="majorHAnsi" w:hAnsiTheme="majorHAnsi"/>
          <w:color w:val="000000" w:themeColor="text1"/>
        </w:rPr>
        <w:t xml:space="preserve"> </w:t>
      </w:r>
    </w:p>
    <w:p w14:paraId="58875571" w14:textId="21A788BC" w:rsidR="009B6F29" w:rsidRPr="00FA2064" w:rsidRDefault="00D7682D" w:rsidP="002966B1">
      <w:pPr>
        <w:jc w:val="both"/>
        <w:rPr>
          <w:rFonts w:asciiTheme="majorHAnsi" w:hAnsiTheme="majorHAnsi"/>
          <w:color w:val="000000" w:themeColor="text1"/>
        </w:rPr>
      </w:pPr>
      <w:r w:rsidRPr="00FA2064">
        <w:rPr>
          <w:rFonts w:asciiTheme="majorHAnsi" w:hAnsiTheme="majorHAnsi"/>
          <w:color w:val="000000" w:themeColor="text1"/>
        </w:rPr>
        <w:t>1.2.1</w:t>
      </w:r>
      <w:r w:rsidR="00A368BA">
        <w:rPr>
          <w:rFonts w:asciiTheme="majorHAnsi" w:hAnsiTheme="majorHAnsi"/>
          <w:color w:val="000000" w:themeColor="text1"/>
        </w:rPr>
        <w:t>1</w:t>
      </w:r>
      <w:r w:rsidRPr="00FA2064">
        <w:rPr>
          <w:rFonts w:asciiTheme="majorHAnsi" w:hAnsiTheme="majorHAnsi"/>
          <w:color w:val="000000" w:themeColor="text1"/>
        </w:rPr>
        <w:t>.</w:t>
      </w:r>
      <w:r w:rsidR="00A368BA">
        <w:rPr>
          <w:rFonts w:asciiTheme="majorHAnsi" w:hAnsiTheme="majorHAnsi"/>
          <w:color w:val="000000" w:themeColor="text1"/>
        </w:rPr>
        <w:t>3.</w:t>
      </w:r>
      <w:r w:rsidRPr="00FA2064">
        <w:rPr>
          <w:rFonts w:asciiTheme="majorHAnsi" w:hAnsiTheme="majorHAnsi"/>
          <w:color w:val="000000" w:themeColor="text1"/>
        </w:rPr>
        <w:t xml:space="preserve"> A Társaság jogosult minden Szolgáltatással érintett hónapot követő</w:t>
      </w:r>
      <w:r w:rsidR="002A0D5E">
        <w:rPr>
          <w:rFonts w:asciiTheme="majorHAnsi" w:hAnsiTheme="majorHAnsi"/>
          <w:color w:val="000000" w:themeColor="text1"/>
        </w:rPr>
        <w:t xml:space="preserve"> 2. hónap</w:t>
      </w:r>
      <w:r w:rsidRPr="00FA2064">
        <w:rPr>
          <w:rFonts w:asciiTheme="majorHAnsi" w:hAnsiTheme="majorHAnsi"/>
          <w:color w:val="000000" w:themeColor="text1"/>
        </w:rPr>
        <w:t xml:space="preserve"> </w:t>
      </w:r>
      <w:r w:rsidR="00FA2064" w:rsidRPr="00FA2064">
        <w:rPr>
          <w:rFonts w:asciiTheme="majorHAnsi" w:hAnsiTheme="majorHAnsi"/>
          <w:color w:val="000000" w:themeColor="text1"/>
        </w:rPr>
        <w:t>15</w:t>
      </w:r>
      <w:r w:rsidRPr="00FA2064">
        <w:rPr>
          <w:rFonts w:asciiTheme="majorHAnsi" w:hAnsiTheme="majorHAnsi"/>
          <w:color w:val="000000" w:themeColor="text1"/>
        </w:rPr>
        <w:t xml:space="preserve">. </w:t>
      </w:r>
      <w:r w:rsidR="00FA2064" w:rsidRPr="00FA2064">
        <w:rPr>
          <w:rFonts w:asciiTheme="majorHAnsi" w:hAnsiTheme="majorHAnsi"/>
          <w:color w:val="000000" w:themeColor="text1"/>
        </w:rPr>
        <w:t xml:space="preserve">naptári </w:t>
      </w:r>
      <w:r w:rsidRPr="00FA2064">
        <w:rPr>
          <w:rFonts w:asciiTheme="majorHAnsi" w:hAnsiTheme="majorHAnsi"/>
          <w:color w:val="000000" w:themeColor="text1"/>
        </w:rPr>
        <w:t xml:space="preserve">napon </w:t>
      </w:r>
      <w:r w:rsidR="00FA2064" w:rsidRPr="00FA2064">
        <w:rPr>
          <w:rFonts w:asciiTheme="majorHAnsi" w:hAnsiTheme="majorHAnsi"/>
          <w:color w:val="000000" w:themeColor="text1"/>
        </w:rPr>
        <w:t xml:space="preserve">(illetve amennyiben az munkaszüneti nap, úgy az azt követő első munkanapon) </w:t>
      </w:r>
      <w:r w:rsidRPr="00FA2064">
        <w:rPr>
          <w:rFonts w:asciiTheme="majorHAnsi" w:hAnsiTheme="majorHAnsi"/>
          <w:color w:val="000000" w:themeColor="text1"/>
        </w:rPr>
        <w:t xml:space="preserve">a Jutalék összegéről számlát kiállítani a Partner részére. </w:t>
      </w:r>
    </w:p>
    <w:p w14:paraId="5AE5B846" w14:textId="0E4059B4" w:rsidR="009A3608" w:rsidRPr="00FA2064" w:rsidRDefault="009B6F29" w:rsidP="002966B1">
      <w:pPr>
        <w:jc w:val="both"/>
        <w:rPr>
          <w:rFonts w:asciiTheme="majorHAnsi" w:hAnsiTheme="majorHAnsi"/>
          <w:color w:val="000000" w:themeColor="text1"/>
        </w:rPr>
      </w:pPr>
      <w:r w:rsidRPr="00FA2064">
        <w:rPr>
          <w:rFonts w:asciiTheme="majorHAnsi" w:hAnsiTheme="majorHAnsi"/>
          <w:color w:val="000000" w:themeColor="text1"/>
        </w:rPr>
        <w:t>1.2.1</w:t>
      </w:r>
      <w:r w:rsidR="00A368BA">
        <w:rPr>
          <w:rFonts w:asciiTheme="majorHAnsi" w:hAnsiTheme="majorHAnsi"/>
          <w:color w:val="000000" w:themeColor="text1"/>
        </w:rPr>
        <w:t xml:space="preserve">1.4. </w:t>
      </w:r>
      <w:r w:rsidR="00D7682D" w:rsidRPr="00FA2064">
        <w:rPr>
          <w:rFonts w:asciiTheme="majorHAnsi" w:hAnsiTheme="majorHAnsi"/>
          <w:color w:val="000000" w:themeColor="text1"/>
        </w:rPr>
        <w:t>A</w:t>
      </w:r>
      <w:r w:rsidR="001A775E" w:rsidRPr="00FA2064">
        <w:rPr>
          <w:rFonts w:asciiTheme="majorHAnsi" w:hAnsiTheme="majorHAnsi"/>
          <w:color w:val="000000" w:themeColor="text1"/>
        </w:rPr>
        <w:t xml:space="preserve"> Társaság a Jutalék összegéről minden naptári hónapra vonatkozóan számlát, a </w:t>
      </w:r>
      <w:r w:rsidR="00E13451" w:rsidRPr="00FA2064">
        <w:rPr>
          <w:rFonts w:asciiTheme="majorHAnsi" w:hAnsiTheme="majorHAnsi"/>
          <w:color w:val="000000" w:themeColor="text1"/>
        </w:rPr>
        <w:t xml:space="preserve">Bruttó </w:t>
      </w:r>
      <w:r w:rsidR="001A775E" w:rsidRPr="00FA2064">
        <w:rPr>
          <w:rFonts w:asciiTheme="majorHAnsi" w:hAnsiTheme="majorHAnsi"/>
          <w:color w:val="000000" w:themeColor="text1"/>
        </w:rPr>
        <w:t xml:space="preserve">Pénzvisszatérítésről pedig elszámolási bizonylatot </w:t>
      </w:r>
      <w:r w:rsidR="00A840B2" w:rsidRPr="00FA2064">
        <w:rPr>
          <w:rFonts w:asciiTheme="majorHAnsi" w:hAnsiTheme="majorHAnsi"/>
          <w:color w:val="000000" w:themeColor="text1"/>
        </w:rPr>
        <w:t xml:space="preserve">állít ki. A </w:t>
      </w:r>
      <w:r w:rsidR="001A775E" w:rsidRPr="00FA2064">
        <w:rPr>
          <w:rFonts w:asciiTheme="majorHAnsi" w:hAnsiTheme="majorHAnsi"/>
          <w:color w:val="000000" w:themeColor="text1"/>
        </w:rPr>
        <w:t>Jutalék összegéről kiállított</w:t>
      </w:r>
      <w:r w:rsidR="00D7682D" w:rsidRPr="00FA2064">
        <w:rPr>
          <w:rFonts w:asciiTheme="majorHAnsi" w:hAnsiTheme="majorHAnsi"/>
          <w:color w:val="000000" w:themeColor="text1"/>
        </w:rPr>
        <w:t xml:space="preserve"> esedékes számlaösszeg</w:t>
      </w:r>
      <w:r w:rsidR="001A775E" w:rsidRPr="00FA2064">
        <w:rPr>
          <w:rFonts w:asciiTheme="majorHAnsi" w:hAnsiTheme="majorHAnsi"/>
          <w:color w:val="000000" w:themeColor="text1"/>
        </w:rPr>
        <w:t>e</w:t>
      </w:r>
      <w:r w:rsidR="00D7682D" w:rsidRPr="00FA2064">
        <w:rPr>
          <w:rFonts w:asciiTheme="majorHAnsi" w:hAnsiTheme="majorHAnsi"/>
          <w:color w:val="000000" w:themeColor="text1"/>
        </w:rPr>
        <w:t>t</w:t>
      </w:r>
      <w:r w:rsidR="00FA2064" w:rsidRPr="00FA2064">
        <w:rPr>
          <w:rFonts w:asciiTheme="majorHAnsi" w:hAnsiTheme="majorHAnsi"/>
          <w:color w:val="000000" w:themeColor="text1"/>
        </w:rPr>
        <w:t xml:space="preserve"> illetve a vonatkozó</w:t>
      </w:r>
      <w:r w:rsidR="00A368BA">
        <w:rPr>
          <w:rFonts w:asciiTheme="majorHAnsi" w:hAnsiTheme="majorHAnsi"/>
          <w:color w:val="000000" w:themeColor="text1"/>
        </w:rPr>
        <w:t xml:space="preserve"> </w:t>
      </w:r>
      <w:r w:rsidR="00FA2064" w:rsidRPr="00FA2064">
        <w:rPr>
          <w:rFonts w:asciiTheme="majorHAnsi" w:hAnsiTheme="majorHAnsi"/>
          <w:color w:val="000000" w:themeColor="text1"/>
        </w:rPr>
        <w:t>elszámolási bizonylaton szereplő összeget</w:t>
      </w:r>
      <w:r w:rsidR="00D7682D" w:rsidRPr="00FA2064">
        <w:rPr>
          <w:rFonts w:asciiTheme="majorHAnsi" w:hAnsiTheme="majorHAnsi"/>
          <w:color w:val="000000" w:themeColor="text1"/>
        </w:rPr>
        <w:t xml:space="preserve"> Partner </w:t>
      </w:r>
      <w:r w:rsidR="00FA2064" w:rsidRPr="00FA2064">
        <w:rPr>
          <w:rFonts w:asciiTheme="majorHAnsi" w:hAnsiTheme="majorHAnsi"/>
          <w:color w:val="000000" w:themeColor="text1"/>
        </w:rPr>
        <w:t>8</w:t>
      </w:r>
      <w:r w:rsidR="00D7682D" w:rsidRPr="00FA2064">
        <w:rPr>
          <w:rFonts w:asciiTheme="majorHAnsi" w:hAnsiTheme="majorHAnsi"/>
          <w:color w:val="000000" w:themeColor="text1"/>
        </w:rPr>
        <w:t xml:space="preserve"> munkanapon belül köteles átutalással megfizetni Társaság részére.</w:t>
      </w:r>
    </w:p>
    <w:p w14:paraId="39DB48AC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1.3 Érintett felek közötti szerződések</w:t>
      </w:r>
    </w:p>
    <w:p w14:paraId="2C7FAFE6" w14:textId="18A8AA94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Felhasználókkal a Társaság külön szerződést nem köt. A Felhasználó és a Társaság között a jogviszony a Felhasználóknak szóló Általános Felhasználási Feltételek Felhasználó által történő </w:t>
      </w:r>
      <w:r w:rsidR="00600EA8" w:rsidRPr="002966B1">
        <w:rPr>
          <w:rFonts w:asciiTheme="majorHAnsi" w:hAnsiTheme="majorHAnsi"/>
        </w:rPr>
        <w:t xml:space="preserve">kifejezett </w:t>
      </w:r>
      <w:r w:rsidRPr="002966B1">
        <w:rPr>
          <w:rFonts w:asciiTheme="majorHAnsi" w:hAnsiTheme="majorHAnsi"/>
        </w:rPr>
        <w:t>elfogadásával jön létre.</w:t>
      </w:r>
    </w:p>
    <w:p w14:paraId="445044B0" w14:textId="6E6D211E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lastRenderedPageBreak/>
        <w:t xml:space="preserve">A Partnerekkel általános esetben a Társaság külön szerződést nem köt. A Partnerek és a Társaság között a jogviszony a jelen Általános Felhasználási Feltételek Partner által történő </w:t>
      </w:r>
      <w:r w:rsidR="00600EA8" w:rsidRPr="002966B1">
        <w:rPr>
          <w:rFonts w:asciiTheme="majorHAnsi" w:hAnsiTheme="majorHAnsi"/>
        </w:rPr>
        <w:t xml:space="preserve">kifejezett </w:t>
      </w:r>
      <w:r w:rsidRPr="002966B1">
        <w:rPr>
          <w:rFonts w:asciiTheme="majorHAnsi" w:hAnsiTheme="majorHAnsi"/>
        </w:rPr>
        <w:t>elfogadásával jön létre.</w:t>
      </w:r>
      <w:r w:rsidR="000C34FE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 xml:space="preserve">Egyedi esetben a Társaság </w:t>
      </w:r>
      <w:r w:rsidR="00D92ED1">
        <w:rPr>
          <w:rFonts w:asciiTheme="majorHAnsi" w:hAnsiTheme="majorHAnsi"/>
        </w:rPr>
        <w:t>sajátos titoktartási, valamint marketing és eladásösztönzési feltételeket nyújthat</w:t>
      </w:r>
      <w:r w:rsidRPr="002966B1">
        <w:rPr>
          <w:rFonts w:asciiTheme="majorHAnsi" w:hAnsiTheme="majorHAnsi"/>
        </w:rPr>
        <w:t xml:space="preserve"> a Partnerek részér</w:t>
      </w:r>
      <w:r w:rsidR="00D92ED1">
        <w:rPr>
          <w:rFonts w:asciiTheme="majorHAnsi" w:hAnsiTheme="majorHAnsi"/>
        </w:rPr>
        <w:t>e</w:t>
      </w:r>
      <w:r w:rsidRPr="002966B1">
        <w:rPr>
          <w:rFonts w:asciiTheme="majorHAnsi" w:hAnsiTheme="majorHAnsi"/>
        </w:rPr>
        <w:t>. Ezen Partnerekkel a Társaság külön írásbeli szerződést köt.</w:t>
      </w:r>
      <w:r w:rsidR="00820E17">
        <w:rPr>
          <w:rFonts w:asciiTheme="majorHAnsi" w:hAnsiTheme="majorHAnsi"/>
        </w:rPr>
        <w:t xml:space="preserve"> </w:t>
      </w:r>
    </w:p>
    <w:p w14:paraId="5667DB1E" w14:textId="77777777" w:rsidR="009A3608" w:rsidRPr="002966B1" w:rsidRDefault="009A3608" w:rsidP="00EA4E29">
      <w:pPr>
        <w:jc w:val="both"/>
        <w:rPr>
          <w:rFonts w:asciiTheme="majorHAnsi" w:hAnsiTheme="majorHAnsi"/>
          <w:b/>
          <w:bCs/>
        </w:rPr>
      </w:pPr>
      <w:r w:rsidRPr="002966B1">
        <w:rPr>
          <w:rFonts w:asciiTheme="majorHAnsi" w:hAnsiTheme="majorHAnsi"/>
          <w:b/>
          <w:bCs/>
        </w:rPr>
        <w:t>2. Pénzeszközök birtoklása</w:t>
      </w:r>
    </w:p>
    <w:p w14:paraId="5DA1800B" w14:textId="77777777" w:rsidR="006D39A3" w:rsidRPr="00EA4E29" w:rsidRDefault="006D39A3" w:rsidP="002966B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A4E29">
        <w:rPr>
          <w:rFonts w:asciiTheme="majorHAnsi" w:eastAsia="Times New Roman" w:hAnsiTheme="majorHAnsi" w:cs="Times New Roman"/>
          <w:lang w:eastAsia="hu-HU"/>
        </w:rPr>
        <w:t>A Társaságot az Alkalmazás használatáért a Felhasználók részéről semmilyen ellenszolgáltatás nem illeti meg. A Felhasználóknak a Társaság felé semmiféle fizetési kötelezettsége nem áll fenn, így semmilyen jutalékot, díjat, kamatot vagy bármilyen egyéb költséget nem kötelesek fizetni a Társaság részére. Amennyiben bármilyen oknál fogva a Felhasználónak történő kifizetéskor devizák közötti átváltás szükséges, úgy a kifizetés a Társaság Bankjának adott devizára vonatkozó aznapi - a bank hivatalos weboldalán elérhető - eladási árfolyamán történik.</w:t>
      </w:r>
    </w:p>
    <w:p w14:paraId="694DFD2A" w14:textId="21A37A94" w:rsidR="009A3608" w:rsidRPr="002966B1" w:rsidRDefault="006D39A3" w:rsidP="00EA4E29">
      <w:pPr>
        <w:jc w:val="both"/>
        <w:rPr>
          <w:rFonts w:asciiTheme="majorHAnsi" w:hAnsiTheme="majorHAnsi"/>
        </w:rPr>
      </w:pPr>
      <w:r w:rsidRPr="00EA4E29">
        <w:rPr>
          <w:rFonts w:asciiTheme="majorHAnsi" w:eastAsia="Times New Roman" w:hAnsiTheme="majorHAnsi" w:cs="Times New Roman"/>
          <w:lang w:eastAsia="hu-HU"/>
        </w:rPr>
        <w:t xml:space="preserve">A </w:t>
      </w:r>
      <w:r w:rsidR="00E13451">
        <w:rPr>
          <w:rFonts w:asciiTheme="majorHAnsi" w:eastAsia="Times New Roman" w:hAnsiTheme="majorHAnsi" w:cs="Times New Roman"/>
          <w:lang w:eastAsia="hu-HU"/>
        </w:rPr>
        <w:t xml:space="preserve">Nettó </w:t>
      </w:r>
      <w:r w:rsidR="002966B1">
        <w:rPr>
          <w:rFonts w:asciiTheme="majorHAnsi" w:eastAsia="Times New Roman" w:hAnsiTheme="majorHAnsi" w:cs="Times New Roman"/>
          <w:lang w:eastAsia="hu-HU"/>
        </w:rPr>
        <w:t>Pénz</w:t>
      </w:r>
      <w:r w:rsidR="00BB3A26">
        <w:rPr>
          <w:rFonts w:asciiTheme="majorHAnsi" w:eastAsia="Times New Roman" w:hAnsiTheme="majorHAnsi" w:cs="Times New Roman"/>
          <w:lang w:eastAsia="hu-HU"/>
        </w:rPr>
        <w:t>v</w:t>
      </w:r>
      <w:r w:rsidRPr="00EA4E29">
        <w:rPr>
          <w:rFonts w:asciiTheme="majorHAnsi" w:eastAsia="Times New Roman" w:hAnsiTheme="majorHAnsi" w:cs="Times New Roman"/>
          <w:lang w:eastAsia="hu-HU"/>
        </w:rPr>
        <w:t xml:space="preserve">isszatérítés Felhasználó Bankszámlájára történő átutalásához kapcsolódó mindenkori költségek (ideértve többek között, de nem kizárólagosan a Társaság Bankja által érvényesített átutalási költségeket, díjakat, illetve jogszabályban meghatározott, átutalást terhelő valamennyi költséget, díjat, illetéket vagy adót) teljes összegét a Felhasználó köteles viselni, oly módon, hogy azokat a Társaság a kifizetéskor a </w:t>
      </w:r>
      <w:r w:rsidR="00E13451">
        <w:rPr>
          <w:rFonts w:asciiTheme="majorHAnsi" w:eastAsia="Times New Roman" w:hAnsiTheme="majorHAnsi" w:cs="Times New Roman"/>
          <w:lang w:eastAsia="hu-HU"/>
        </w:rPr>
        <w:t xml:space="preserve">Nettó </w:t>
      </w:r>
      <w:r w:rsidR="002966B1">
        <w:rPr>
          <w:rFonts w:asciiTheme="majorHAnsi" w:eastAsia="Times New Roman" w:hAnsiTheme="majorHAnsi" w:cs="Times New Roman"/>
          <w:lang w:eastAsia="hu-HU"/>
        </w:rPr>
        <w:t>Pénz</w:t>
      </w:r>
      <w:r w:rsidR="00BB3A26">
        <w:rPr>
          <w:rFonts w:asciiTheme="majorHAnsi" w:eastAsia="Times New Roman" w:hAnsiTheme="majorHAnsi" w:cs="Times New Roman"/>
          <w:lang w:eastAsia="hu-HU"/>
        </w:rPr>
        <w:t>v</w:t>
      </w:r>
      <w:r w:rsidRPr="00EA4E29">
        <w:rPr>
          <w:rFonts w:asciiTheme="majorHAnsi" w:eastAsia="Times New Roman" w:hAnsiTheme="majorHAnsi" w:cs="Times New Roman"/>
          <w:lang w:eastAsia="hu-HU"/>
        </w:rPr>
        <w:t xml:space="preserve">isszatérítés összegéből levonja, így a Felhasználó Bankszámláján – a jelen Általános Szerződési Feltételekben foglaltak teljesülése esetén - a </w:t>
      </w:r>
      <w:r w:rsidR="00E13451">
        <w:rPr>
          <w:rFonts w:asciiTheme="majorHAnsi" w:eastAsia="Times New Roman" w:hAnsiTheme="majorHAnsi" w:cs="Times New Roman"/>
          <w:lang w:eastAsia="hu-HU"/>
        </w:rPr>
        <w:t xml:space="preserve">Nettó </w:t>
      </w:r>
      <w:r w:rsidR="0021605D">
        <w:rPr>
          <w:rFonts w:asciiTheme="majorHAnsi" w:eastAsia="Times New Roman" w:hAnsiTheme="majorHAnsi" w:cs="Times New Roman"/>
          <w:lang w:eastAsia="hu-HU"/>
        </w:rPr>
        <w:t>Pénzv</w:t>
      </w:r>
      <w:r w:rsidRPr="00EA4E29">
        <w:rPr>
          <w:rFonts w:asciiTheme="majorHAnsi" w:eastAsia="Times New Roman" w:hAnsiTheme="majorHAnsi" w:cs="Times New Roman"/>
          <w:lang w:eastAsia="hu-HU"/>
        </w:rPr>
        <w:t xml:space="preserve">isszatérítés átutalási költségekkel csökkentett összege kerül jóváírásra. </w:t>
      </w:r>
      <w:r w:rsidR="002D4768">
        <w:rPr>
          <w:rFonts w:asciiTheme="majorHAnsi" w:eastAsia="Times New Roman" w:hAnsiTheme="majorHAnsi" w:cs="Times New Roman"/>
          <w:lang w:eastAsia="hu-HU"/>
        </w:rPr>
        <w:t xml:space="preserve">A Nettó Pénzvisszafizetéssel kapcsolatos költségek mértékéről a Társaság köteles a Felhasználót előzetesen tájékoztatni, a tájékoztatás elmaradásából eredő károk és igények vonatkozásában a Partnert semmilyen felelősség nem terheli. </w:t>
      </w:r>
      <w:r w:rsidRPr="00EA4E29">
        <w:rPr>
          <w:rFonts w:asciiTheme="majorHAnsi" w:eastAsia="Times New Roman" w:hAnsiTheme="majorHAnsi" w:cs="Times New Roman"/>
          <w:lang w:eastAsia="hu-HU"/>
        </w:rPr>
        <w:t xml:space="preserve">A Társaság a </w:t>
      </w:r>
      <w:r w:rsidR="00E13451">
        <w:rPr>
          <w:rFonts w:asciiTheme="majorHAnsi" w:eastAsia="Times New Roman" w:hAnsiTheme="majorHAnsi" w:cs="Times New Roman"/>
          <w:lang w:eastAsia="hu-HU"/>
        </w:rPr>
        <w:t xml:space="preserve">Nettó </w:t>
      </w:r>
      <w:r w:rsidR="009D0E44">
        <w:rPr>
          <w:rFonts w:asciiTheme="majorHAnsi" w:eastAsia="Times New Roman" w:hAnsiTheme="majorHAnsi" w:cs="Times New Roman"/>
          <w:lang w:eastAsia="hu-HU"/>
        </w:rPr>
        <w:t>Pénz</w:t>
      </w:r>
      <w:r w:rsidR="00BB3A26">
        <w:rPr>
          <w:rFonts w:asciiTheme="majorHAnsi" w:eastAsia="Times New Roman" w:hAnsiTheme="majorHAnsi" w:cs="Times New Roman"/>
          <w:lang w:eastAsia="hu-HU"/>
        </w:rPr>
        <w:t>v</w:t>
      </w:r>
      <w:r w:rsidRPr="00EA4E29">
        <w:rPr>
          <w:rFonts w:asciiTheme="majorHAnsi" w:eastAsia="Times New Roman" w:hAnsiTheme="majorHAnsi" w:cs="Times New Roman"/>
          <w:lang w:eastAsia="hu-HU"/>
        </w:rPr>
        <w:t>isszatérítéshez kapcsolódó, és a Társaság által levont mindenkori átutalási költséget a ténylegesen átutalásra kerülő összeg mellett köteles - adott esetben jogcímenként - elkülönítetten feltüntet</w:t>
      </w:r>
      <w:r w:rsidR="0021605D">
        <w:rPr>
          <w:rFonts w:asciiTheme="majorHAnsi" w:eastAsia="Times New Roman" w:hAnsiTheme="majorHAnsi" w:cs="Times New Roman"/>
          <w:lang w:eastAsia="hu-HU"/>
        </w:rPr>
        <w:t>n</w:t>
      </w:r>
      <w:r w:rsidRPr="00EA4E29">
        <w:rPr>
          <w:rFonts w:asciiTheme="majorHAnsi" w:eastAsia="Times New Roman" w:hAnsiTheme="majorHAnsi" w:cs="Times New Roman"/>
          <w:lang w:eastAsia="hu-HU"/>
        </w:rPr>
        <w:t xml:space="preserve">i az Alkalmazásban. A Társaság az átutaláshoz kapcsolódó fenti költségeken túl semmiféle egyéb költséget nem jogosult áthárítani a Felhasználókra. A Társaság a jelen Általános Szerződési Feltételek 1.2.9. pontjában foglaltakkal összhangban, és a hivatkozott pontban foglalt feltételek teljesülése esetén a Virtuális Számlán nyilvántartott </w:t>
      </w:r>
      <w:r w:rsidR="00650347">
        <w:rPr>
          <w:rFonts w:asciiTheme="majorHAnsi" w:eastAsia="Times New Roman" w:hAnsiTheme="majorHAnsi" w:cs="Times New Roman"/>
          <w:lang w:eastAsia="hu-HU"/>
        </w:rPr>
        <w:t xml:space="preserve">Nettó </w:t>
      </w:r>
      <w:r w:rsidR="009D0E44">
        <w:rPr>
          <w:rFonts w:asciiTheme="majorHAnsi" w:eastAsia="Times New Roman" w:hAnsiTheme="majorHAnsi" w:cs="Times New Roman"/>
          <w:lang w:eastAsia="hu-HU"/>
        </w:rPr>
        <w:t>Pénz</w:t>
      </w:r>
      <w:r w:rsidR="00650347">
        <w:rPr>
          <w:rFonts w:asciiTheme="majorHAnsi" w:eastAsia="Times New Roman" w:hAnsiTheme="majorHAnsi" w:cs="Times New Roman"/>
          <w:lang w:eastAsia="hu-HU"/>
        </w:rPr>
        <w:t>v</w:t>
      </w:r>
      <w:r w:rsidRPr="00EA4E29">
        <w:rPr>
          <w:rFonts w:asciiTheme="majorHAnsi" w:eastAsia="Times New Roman" w:hAnsiTheme="majorHAnsi" w:cs="Times New Roman"/>
          <w:lang w:eastAsia="hu-HU"/>
        </w:rPr>
        <w:t xml:space="preserve">isszatérítés összegének a jelen pont szerinti átutalási költséggel csökkentett részét a Társaság által vezetett bankszámláról a Társaság Bankja a Felhasználó Bankszámlájára utalja át. </w:t>
      </w:r>
      <w:r w:rsidR="009A3608" w:rsidRPr="002966B1">
        <w:rPr>
          <w:rFonts w:asciiTheme="majorHAnsi" w:hAnsiTheme="majorHAnsi"/>
        </w:rPr>
        <w:t>A Társaság a Felhasználók pénzeszközeihez nem fér hozzá, azokkal semmilyen formában nem rendelkezik.</w:t>
      </w:r>
    </w:p>
    <w:p w14:paraId="6FF62A58" w14:textId="77777777" w:rsidR="009A3608" w:rsidRPr="002966B1" w:rsidRDefault="009A3608" w:rsidP="00EA4E29">
      <w:pPr>
        <w:jc w:val="both"/>
        <w:rPr>
          <w:rFonts w:asciiTheme="majorHAnsi" w:hAnsiTheme="majorHAnsi"/>
          <w:b/>
          <w:bCs/>
        </w:rPr>
      </w:pPr>
      <w:r w:rsidRPr="002966B1">
        <w:rPr>
          <w:rFonts w:asciiTheme="majorHAnsi" w:hAnsiTheme="majorHAnsi"/>
          <w:b/>
          <w:bCs/>
        </w:rPr>
        <w:t>3. Működés egyéb helyszíneken</w:t>
      </w:r>
    </w:p>
    <w:p w14:paraId="51C355FF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Társaság az előírt jogszabályi és működési feltételek teljesülését követően az Európai Unió egyéb tagállamaiban is nyújthatja a fent bemutatott számlainformációs szolgáltatást.</w:t>
      </w:r>
    </w:p>
    <w:p w14:paraId="4DC7045B" w14:textId="77777777" w:rsidR="009A3608" w:rsidRPr="002966B1" w:rsidRDefault="009A3608" w:rsidP="00EA4E29">
      <w:pPr>
        <w:jc w:val="both"/>
        <w:rPr>
          <w:rFonts w:asciiTheme="majorHAnsi" w:hAnsiTheme="majorHAnsi"/>
          <w:b/>
          <w:bCs/>
        </w:rPr>
      </w:pPr>
      <w:r w:rsidRPr="002966B1">
        <w:rPr>
          <w:rFonts w:asciiTheme="majorHAnsi" w:hAnsiTheme="majorHAnsi"/>
          <w:b/>
          <w:bCs/>
        </w:rPr>
        <w:t>4. Szakmai felelősségbiztosítás</w:t>
      </w:r>
    </w:p>
    <w:p w14:paraId="66FF0666" w14:textId="6E0EF95D" w:rsidR="009A3608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Társaság a PSD2-ben meghatározott elveknek és a Magyar Nemzeti Bank által támasztott feltételeknek megfelelően szakmai felelősségbiztosítással rendelkezik a Colonnade Biztosítónál (</w:t>
      </w:r>
      <w:hyperlink r:id="rId7" w:history="1">
        <w:r w:rsidR="00A368BA" w:rsidRPr="00E06654">
          <w:rPr>
            <w:rStyle w:val="Hyperlink"/>
            <w:rFonts w:asciiTheme="majorHAnsi" w:hAnsiTheme="majorHAnsi"/>
          </w:rPr>
          <w:t>https://colonnade.hu</w:t>
        </w:r>
      </w:hyperlink>
      <w:r w:rsidRPr="002966B1">
        <w:rPr>
          <w:rFonts w:asciiTheme="majorHAnsi" w:hAnsiTheme="majorHAnsi"/>
        </w:rPr>
        <w:t>).</w:t>
      </w:r>
    </w:p>
    <w:p w14:paraId="068D8925" w14:textId="4F8159F9" w:rsidR="00A368BA" w:rsidRDefault="00A368BA" w:rsidP="00EA4E29">
      <w:pPr>
        <w:jc w:val="both"/>
        <w:rPr>
          <w:rFonts w:asciiTheme="majorHAnsi" w:hAnsiTheme="majorHAnsi"/>
        </w:rPr>
      </w:pPr>
    </w:p>
    <w:p w14:paraId="30658298" w14:textId="77777777" w:rsidR="00A368BA" w:rsidRPr="002966B1" w:rsidRDefault="00A368BA" w:rsidP="00EA4E29">
      <w:pPr>
        <w:jc w:val="both"/>
        <w:rPr>
          <w:rFonts w:asciiTheme="majorHAnsi" w:hAnsiTheme="majorHAnsi"/>
        </w:rPr>
      </w:pPr>
    </w:p>
    <w:p w14:paraId="60A5741C" w14:textId="77777777" w:rsidR="009A3608" w:rsidRPr="002966B1" w:rsidRDefault="009A3608" w:rsidP="00EA4E29">
      <w:pPr>
        <w:jc w:val="both"/>
        <w:rPr>
          <w:rFonts w:asciiTheme="majorHAnsi" w:hAnsiTheme="majorHAnsi"/>
          <w:b/>
          <w:bCs/>
        </w:rPr>
      </w:pPr>
      <w:r w:rsidRPr="002966B1">
        <w:rPr>
          <w:rFonts w:asciiTheme="majorHAnsi" w:hAnsiTheme="majorHAnsi"/>
          <w:b/>
          <w:bCs/>
        </w:rPr>
        <w:lastRenderedPageBreak/>
        <w:t>5. Egyéb feltételek</w:t>
      </w:r>
    </w:p>
    <w:p w14:paraId="46643614" w14:textId="0CCBF4A2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Partnerek által tett </w:t>
      </w:r>
      <w:r w:rsidR="00C9390C" w:rsidRPr="002966B1">
        <w:rPr>
          <w:rFonts w:asciiTheme="majorHAnsi" w:hAnsiTheme="majorHAnsi"/>
        </w:rPr>
        <w:t xml:space="preserve">Pénzvisszatérítési </w:t>
      </w:r>
      <w:r w:rsidR="00953F99">
        <w:rPr>
          <w:rFonts w:asciiTheme="majorHAnsi" w:hAnsiTheme="majorHAnsi"/>
        </w:rPr>
        <w:t>A</w:t>
      </w:r>
      <w:r w:rsidR="00C9390C" w:rsidRPr="002966B1">
        <w:rPr>
          <w:rFonts w:asciiTheme="majorHAnsi" w:hAnsiTheme="majorHAnsi"/>
        </w:rPr>
        <w:t xml:space="preserve">jánlatnak Alkalmazásban történő megjelenése </w:t>
      </w:r>
      <w:r w:rsidRPr="002966B1">
        <w:rPr>
          <w:rFonts w:asciiTheme="majorHAnsi" w:hAnsiTheme="majorHAnsi"/>
        </w:rPr>
        <w:t>elektronikus hirdetésnek minősül, melyek célja az érintett áru vagy szolgáltatás eladásának ösztönzése.</w:t>
      </w:r>
    </w:p>
    <w:p w14:paraId="0D7B8A4A" w14:textId="7B37F5C6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Partnerek </w:t>
      </w:r>
      <w:r w:rsidR="001218C0">
        <w:rPr>
          <w:rFonts w:asciiTheme="majorHAnsi" w:hAnsiTheme="majorHAnsi"/>
        </w:rPr>
        <w:t>Pénzvisszatérítési A</w:t>
      </w:r>
      <w:r w:rsidRPr="002966B1">
        <w:rPr>
          <w:rFonts w:asciiTheme="majorHAnsi" w:hAnsiTheme="majorHAnsi"/>
        </w:rPr>
        <w:t>jánlataikat az érvényességi idő lejárta előtt is bármikor felfüggeszthetik vagy végleg visszavonhatják.</w:t>
      </w:r>
    </w:p>
    <w:p w14:paraId="5774F75F" w14:textId="0C83EA6C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Partner felelőssége a Weboldal illetve az Alkalmazás eléréséhez és használatához szükséges eszközök beszerzése és karbantartása, és az ahhoz kapcsolódó költségeket a Partner viseli. A Társaság minden tőle </w:t>
      </w:r>
      <w:r w:rsidR="00076D72" w:rsidRPr="002966B1">
        <w:rPr>
          <w:rFonts w:asciiTheme="majorHAnsi" w:hAnsiTheme="majorHAnsi"/>
        </w:rPr>
        <w:t>észszerűen</w:t>
      </w:r>
      <w:r w:rsidRPr="002966B1">
        <w:rPr>
          <w:rFonts w:asciiTheme="majorHAnsi" w:hAnsiTheme="majorHAnsi"/>
        </w:rPr>
        <w:t xml:space="preserve"> elvárható intézkedést megtesz annak érdekében, hogy a Weboldal illetve az Alkalmazás megbízhatóan és biztonságosan működjön, vírusoktól mentes legyen.</w:t>
      </w:r>
    </w:p>
    <w:p w14:paraId="3D42E415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Partner tudomásul veszi, hogy az Alkalmazás csak iOS és Android operációs rendszerrel működő okostelefonokon használható, és csak a 4 verziószámú, valamint annál frissebb verziószámú Android operációs rendszerekkel kompatibilis.</w:t>
      </w:r>
    </w:p>
    <w:p w14:paraId="4A34DB09" w14:textId="730FF8C4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Partner tudomásul veszi, hogy az Alkalmazás és a Weboldal elérhetősége</w:t>
      </w:r>
      <w:r w:rsidR="0061371F" w:rsidRPr="002966B1">
        <w:rPr>
          <w:rFonts w:asciiTheme="majorHAnsi" w:hAnsiTheme="majorHAnsi"/>
        </w:rPr>
        <w:t xml:space="preserve"> a Társaság érdekkörén</w:t>
      </w:r>
      <w:r w:rsidR="00A86456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>kívüli okból időről</w:t>
      </w:r>
      <w:r w:rsidR="00B178D4" w:rsidRPr="002966B1">
        <w:rPr>
          <w:rFonts w:asciiTheme="majorHAnsi" w:hAnsiTheme="majorHAnsi"/>
        </w:rPr>
        <w:t>-</w:t>
      </w:r>
      <w:r w:rsidRPr="002966B1">
        <w:rPr>
          <w:rFonts w:asciiTheme="majorHAnsi" w:hAnsiTheme="majorHAnsi"/>
        </w:rPr>
        <w:t xml:space="preserve">időre megszakadhat, felfüggesztésre kerülhet vagy megszűnhet, </w:t>
      </w:r>
      <w:r w:rsidR="00B178D4" w:rsidRPr="002966B1">
        <w:rPr>
          <w:rFonts w:asciiTheme="majorHAnsi" w:hAnsiTheme="majorHAnsi"/>
        </w:rPr>
        <w:t>valamint, hogy</w:t>
      </w:r>
      <w:r w:rsidRPr="002966B1">
        <w:rPr>
          <w:rFonts w:asciiTheme="majorHAnsi" w:hAnsiTheme="majorHAnsi"/>
        </w:rPr>
        <w:t xml:space="preserve"> ezzel kapcsolatban semmilyen igényt vagy követelést nem támaszthat a Társasággal szemben.</w:t>
      </w:r>
    </w:p>
    <w:p w14:paraId="68C3C734" w14:textId="46C77B74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Partner tudomásul veszi, hogy a Társaság nem vállal felelősséget az interneten való továbbítás közben esetlegesen elveszett adatokért</w:t>
      </w:r>
      <w:r w:rsidR="00B178D4" w:rsidRPr="002966B1">
        <w:rPr>
          <w:rFonts w:asciiTheme="majorHAnsi" w:hAnsiTheme="majorHAnsi"/>
        </w:rPr>
        <w:t>, amennyiben az ilyen adatvesztés a Társaság érdekkörén kívüli okból következik be</w:t>
      </w:r>
      <w:r w:rsidRPr="002966B1">
        <w:rPr>
          <w:rFonts w:asciiTheme="majorHAnsi" w:hAnsiTheme="majorHAnsi"/>
        </w:rPr>
        <w:t>. A Társaság célja, hogy az alkalmazás és a hozzá tartozó weboldal heti 7 napon, napi 24 órában elérhető legyen, de lehetnek olyan időszakok, amikor az alkalmazás mobil vagy webes felületei nem elérhetők (például a szükséges szoftverfrissítések miatt).</w:t>
      </w:r>
    </w:p>
    <w:p w14:paraId="39BDF50D" w14:textId="3D2F7F18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Társaság fenntartja magának a jogot, hogy</w:t>
      </w:r>
      <w:r w:rsidR="0061371F" w:rsidRPr="002966B1">
        <w:rPr>
          <w:rFonts w:asciiTheme="majorHAnsi" w:hAnsiTheme="majorHAnsi"/>
        </w:rPr>
        <w:t xml:space="preserve"> a Partnerek</w:t>
      </w:r>
      <w:r w:rsidR="00820E17">
        <w:rPr>
          <w:rFonts w:asciiTheme="majorHAnsi" w:hAnsiTheme="majorHAnsi"/>
        </w:rPr>
        <w:t>, illetve a Felhasználók</w:t>
      </w:r>
      <w:r w:rsidR="0061371F" w:rsidRPr="002966B1">
        <w:rPr>
          <w:rFonts w:asciiTheme="majorHAnsi" w:hAnsiTheme="majorHAnsi"/>
        </w:rPr>
        <w:t xml:space="preserve"> részére küldött legalább 3 munkanapos előzetes értesítést követően</w:t>
      </w:r>
      <w:r w:rsidRPr="002966B1">
        <w:rPr>
          <w:rFonts w:asciiTheme="majorHAnsi" w:hAnsiTheme="majorHAnsi"/>
        </w:rPr>
        <w:t xml:space="preserve"> </w:t>
      </w:r>
      <w:r w:rsidR="00820E17">
        <w:rPr>
          <w:rFonts w:asciiTheme="majorHAnsi" w:hAnsiTheme="majorHAnsi"/>
        </w:rPr>
        <w:t>– a Felek között létrejött megállapodás keretei között</w:t>
      </w:r>
      <w:r w:rsidR="005A73A5">
        <w:rPr>
          <w:rFonts w:asciiTheme="majorHAnsi" w:hAnsiTheme="majorHAnsi"/>
        </w:rPr>
        <w:t>, az abban foglaltak fenntartásával</w:t>
      </w:r>
      <w:r w:rsidR="00820E17">
        <w:rPr>
          <w:rFonts w:asciiTheme="majorHAnsi" w:hAnsiTheme="majorHAnsi"/>
        </w:rPr>
        <w:t xml:space="preserve"> - </w:t>
      </w:r>
      <w:r w:rsidRPr="002966B1">
        <w:rPr>
          <w:rFonts w:asciiTheme="majorHAnsi" w:hAnsiTheme="majorHAnsi"/>
        </w:rPr>
        <w:t xml:space="preserve">az Alkalmazás bármely részét bármikor megváltoztassa vagy megszüntesse, így különösen, de nem kizárólagosan a tartalmat, az elérhetőség idejét, az elérhetőséghez, illetve használathoz szükséges eszközt, illetve a Weboldal domain nevét. A Társaság </w:t>
      </w:r>
      <w:r w:rsidR="0061371F" w:rsidRPr="002966B1">
        <w:rPr>
          <w:rFonts w:asciiTheme="majorHAnsi" w:hAnsiTheme="majorHAnsi"/>
        </w:rPr>
        <w:t xml:space="preserve">a Partnerek részére küldött legalább 3 munkanapos előzetes értesítést követően </w:t>
      </w:r>
      <w:r w:rsidRPr="002966B1">
        <w:rPr>
          <w:rFonts w:asciiTheme="majorHAnsi" w:hAnsiTheme="majorHAnsi"/>
        </w:rPr>
        <w:t>az általa a Weboldalon közölt adatokat, információkat, azok bármely elemének megjelenítését megszüntetheti, az adatátviteli módszereket megváltoztathatja vagy megszüntetheti, megváltoztathatja az átviteli sebességet vagy bármely egyéb felhasználási feltételt.</w:t>
      </w:r>
    </w:p>
    <w:p w14:paraId="476EC16C" w14:textId="4EA0E384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</w:t>
      </w:r>
      <w:r w:rsidR="005A73A5">
        <w:rPr>
          <w:rFonts w:asciiTheme="majorHAnsi" w:hAnsiTheme="majorHAnsi"/>
        </w:rPr>
        <w:t>Felek</w:t>
      </w:r>
      <w:r w:rsidR="005A73A5" w:rsidRPr="002966B1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>az Alkalmazás illetve a Weboldal használata során a jóhiszeműség és a tisztesség követelményeinek megfelelően, a vonatkozó jogszabályi előírások tiszteletben tartásával köteles</w:t>
      </w:r>
      <w:r w:rsidR="005A73A5">
        <w:rPr>
          <w:rFonts w:asciiTheme="majorHAnsi" w:hAnsiTheme="majorHAnsi"/>
        </w:rPr>
        <w:t>ek</w:t>
      </w:r>
      <w:r w:rsidRPr="002966B1">
        <w:rPr>
          <w:rFonts w:asciiTheme="majorHAnsi" w:hAnsiTheme="majorHAnsi"/>
        </w:rPr>
        <w:t xml:space="preserve"> eljárni. Következésképpen a Weboldalt illetve az Alkalmazást nem </w:t>
      </w:r>
      <w:r w:rsidR="005A73A5" w:rsidRPr="002966B1">
        <w:rPr>
          <w:rFonts w:asciiTheme="majorHAnsi" w:hAnsiTheme="majorHAnsi"/>
        </w:rPr>
        <w:t>használhatj</w:t>
      </w:r>
      <w:r w:rsidR="005A73A5">
        <w:rPr>
          <w:rFonts w:asciiTheme="majorHAnsi" w:hAnsiTheme="majorHAnsi"/>
        </w:rPr>
        <w:t>ák</w:t>
      </w:r>
      <w:r w:rsidR="005A73A5" w:rsidRPr="002966B1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>jogsértő tartalmak, számítógépes vírusok terjesztésére vagy jogosulatlan adatgyűjtésre</w:t>
      </w:r>
      <w:r w:rsidR="005A73A5">
        <w:rPr>
          <w:rFonts w:asciiTheme="majorHAnsi" w:hAnsiTheme="majorHAnsi"/>
        </w:rPr>
        <w:t>, adatműveletek elvégzésére, illetve az adatok oly módon történő továbbadására és értékesítésére, amelyek a Felek megállapodásával, illetve az irányadó jogszabályi előírásokkal ellentétesek</w:t>
      </w:r>
      <w:r w:rsidRPr="002966B1">
        <w:rPr>
          <w:rFonts w:asciiTheme="majorHAnsi" w:hAnsiTheme="majorHAnsi"/>
        </w:rPr>
        <w:t>.</w:t>
      </w:r>
    </w:p>
    <w:p w14:paraId="3B77733F" w14:textId="780A1E3F" w:rsidR="005A73A5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lastRenderedPageBreak/>
        <w:t xml:space="preserve">A </w:t>
      </w:r>
      <w:r w:rsidR="005A73A5">
        <w:rPr>
          <w:rFonts w:asciiTheme="majorHAnsi" w:hAnsiTheme="majorHAnsi"/>
        </w:rPr>
        <w:t>Felek</w:t>
      </w:r>
      <w:r w:rsidR="005A73A5" w:rsidRPr="002966B1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 xml:space="preserve">kifejezetten felelősséggel tartozik a </w:t>
      </w:r>
      <w:r w:rsidR="005A73A5">
        <w:rPr>
          <w:rFonts w:asciiTheme="majorHAnsi" w:hAnsiTheme="majorHAnsi"/>
        </w:rPr>
        <w:t>egymással</w:t>
      </w:r>
      <w:r w:rsidR="005A73A5" w:rsidRPr="002966B1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>szemben a</w:t>
      </w:r>
      <w:r w:rsidR="005A73A5">
        <w:rPr>
          <w:rFonts w:asciiTheme="majorHAnsi" w:hAnsiTheme="majorHAnsi"/>
        </w:rPr>
        <w:t xml:space="preserve">z </w:t>
      </w:r>
      <w:r w:rsidRPr="002966B1">
        <w:rPr>
          <w:rFonts w:asciiTheme="majorHAnsi" w:hAnsiTheme="majorHAnsi"/>
        </w:rPr>
        <w:t xml:space="preserve">elszenvedett valamennyi olyan kárért, amelyet a Weboldal illetve az </w:t>
      </w:r>
      <w:r w:rsidR="005A73A5">
        <w:rPr>
          <w:rFonts w:asciiTheme="majorHAnsi" w:hAnsiTheme="majorHAnsi"/>
        </w:rPr>
        <w:t>A</w:t>
      </w:r>
      <w:r w:rsidR="005A73A5" w:rsidRPr="002966B1">
        <w:rPr>
          <w:rFonts w:asciiTheme="majorHAnsi" w:hAnsiTheme="majorHAnsi"/>
        </w:rPr>
        <w:t>lkalmazás</w:t>
      </w:r>
      <w:r w:rsidR="005A73A5">
        <w:rPr>
          <w:rFonts w:asciiTheme="majorHAnsi" w:hAnsiTheme="majorHAnsi"/>
        </w:rPr>
        <w:t>,</w:t>
      </w:r>
      <w:r w:rsidR="005A73A5" w:rsidRPr="002966B1">
        <w:rPr>
          <w:rFonts w:asciiTheme="majorHAnsi" w:hAnsiTheme="majorHAnsi"/>
        </w:rPr>
        <w:t xml:space="preserve"> </w:t>
      </w:r>
      <w:r w:rsidRPr="002966B1">
        <w:rPr>
          <w:rFonts w:asciiTheme="majorHAnsi" w:hAnsiTheme="majorHAnsi"/>
        </w:rPr>
        <w:t>szabálytalan és/vagy jogellenes használata okozott</w:t>
      </w:r>
      <w:r w:rsidR="005A73A5">
        <w:rPr>
          <w:rFonts w:asciiTheme="majorHAnsi" w:hAnsiTheme="majorHAnsi"/>
        </w:rPr>
        <w:t>, illetve amely a Felek megállapodásának megsértéséből ered</w:t>
      </w:r>
      <w:r w:rsidRPr="002966B1">
        <w:rPr>
          <w:rFonts w:asciiTheme="majorHAnsi" w:hAnsiTheme="majorHAnsi"/>
        </w:rPr>
        <w:t>.</w:t>
      </w:r>
    </w:p>
    <w:p w14:paraId="1F7840A7" w14:textId="77777777" w:rsidR="009A3608" w:rsidRPr="002966B1" w:rsidRDefault="009A3608" w:rsidP="00EA4E29">
      <w:pPr>
        <w:jc w:val="both"/>
        <w:rPr>
          <w:rFonts w:asciiTheme="majorHAnsi" w:hAnsiTheme="majorHAnsi"/>
          <w:b/>
          <w:bCs/>
        </w:rPr>
      </w:pPr>
      <w:r w:rsidRPr="002966B1">
        <w:rPr>
          <w:rFonts w:asciiTheme="majorHAnsi" w:hAnsiTheme="majorHAnsi"/>
          <w:b/>
          <w:bCs/>
        </w:rPr>
        <w:t>6. Felelősségkorlátozás</w:t>
      </w:r>
    </w:p>
    <w:p w14:paraId="6354FEA3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Társaság kizárólag a regisztrált Partnereivel áll szerződéses kapcsolatban és a Partnerek ajánlatait jeleníti meg a regisztrált Felhasználók okostelefonján.</w:t>
      </w:r>
    </w:p>
    <w:p w14:paraId="4EB9A75A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Társaság nem ellenőrzi, és nem vizsgálja a Partnerei által forgalmazott áruk minőségét és szolgáltatások színvonalát, valamint az Alkalmazásra feltöltött ajánlataik tartalmának helytállóságát és valóságát.</w:t>
      </w:r>
    </w:p>
    <w:p w14:paraId="4356165D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Társaság kizárólag a Partnerek ajánlatainak a Felhasználók okostelefonján való megjelenítését végzi, de semminemű felelősséget nem vállal azért, hogy az ajánlatok az érintett Partnereknél ténylegesen igénybe vehetők az ajánlatban foglaltak szerint. A Társaság ugyancsak semminemű felelősséget nem vállal az adott ajánlatokban szereplő áru vagy szolgáltatás minőségéért, tulajdonságaiért, rendeltetésszerű használatra való alkalmasságáért, valamint az ajánlatban foglalt egyéb feltételek teljesüléséért.</w:t>
      </w:r>
    </w:p>
    <w:p w14:paraId="58A4D27D" w14:textId="5577D0BD" w:rsidR="009A3608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kedvezményes ajánlat igénybevétele esetén a Felhasználó kizárólag az ajánlattevő Partnerrel kerül szerződéses kapcsolatba, és az ajánlat alapján megvásárolt áruval vagy szolgáltatással kapcsolatban kizárólag az adott áru vagy szolgáltatás eladójával szemben támaszthat bárminemű igényt vagy követelést.</w:t>
      </w:r>
    </w:p>
    <w:p w14:paraId="76B2DF7D" w14:textId="6C430C3F" w:rsidR="000F3C81" w:rsidRDefault="000F3C81" w:rsidP="00EA4E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Társaság köteles a Partnert kártalanítani, minden olyan kár, költség</w:t>
      </w:r>
      <w:r w:rsidR="00B51428">
        <w:rPr>
          <w:rFonts w:asciiTheme="majorHAnsi" w:hAnsiTheme="majorHAnsi"/>
        </w:rPr>
        <w:t>, vagyoni hátrány</w:t>
      </w:r>
      <w:r>
        <w:rPr>
          <w:rFonts w:asciiTheme="majorHAnsi" w:hAnsiTheme="majorHAnsi"/>
        </w:rPr>
        <w:t xml:space="preserve"> vonatkozásában amely </w:t>
      </w:r>
      <w:r w:rsidR="00B51428">
        <w:rPr>
          <w:rFonts w:asciiTheme="majorHAnsi" w:hAnsiTheme="majorHAnsi"/>
        </w:rPr>
        <w:t xml:space="preserve">közvetlen, vagy közvetett módon abból ered, hogy (i) </w:t>
      </w:r>
      <w:r>
        <w:rPr>
          <w:rFonts w:asciiTheme="majorHAnsi" w:hAnsiTheme="majorHAnsi"/>
        </w:rPr>
        <w:t>a Társaság a pénzvisszatérítési kötelezettségét nem, vagy nem a Felek megállapodásának megfelelőn teljesíti</w:t>
      </w:r>
      <w:r w:rsidR="00B51428">
        <w:rPr>
          <w:rFonts w:asciiTheme="majorHAnsi" w:hAnsiTheme="majorHAnsi"/>
        </w:rPr>
        <w:t xml:space="preserve"> a Felhasználók felé</w:t>
      </w:r>
      <w:r>
        <w:rPr>
          <w:rFonts w:asciiTheme="majorHAnsi" w:hAnsiTheme="majorHAnsi"/>
        </w:rPr>
        <w:t xml:space="preserve">, </w:t>
      </w:r>
      <w:r w:rsidR="00B51428">
        <w:rPr>
          <w:rFonts w:asciiTheme="majorHAnsi" w:hAnsiTheme="majorHAnsi"/>
        </w:rPr>
        <w:t xml:space="preserve">(ii) </w:t>
      </w:r>
      <w:r>
        <w:rPr>
          <w:rFonts w:asciiTheme="majorHAnsi" w:hAnsiTheme="majorHAnsi"/>
        </w:rPr>
        <w:t xml:space="preserve">a Társaság Felhasználók felé a tájékoztatást kötelezettség nem, vagy nem a Felek megállapodásának megfelelően teljesíti, </w:t>
      </w:r>
      <w:r w:rsidR="00B51428">
        <w:rPr>
          <w:rFonts w:asciiTheme="majorHAnsi" w:hAnsiTheme="majorHAnsi"/>
        </w:rPr>
        <w:t xml:space="preserve">(iii) </w:t>
      </w:r>
      <w:r>
        <w:rPr>
          <w:rFonts w:asciiTheme="majorHAnsi" w:hAnsiTheme="majorHAnsi"/>
        </w:rPr>
        <w:t xml:space="preserve">az </w:t>
      </w:r>
      <w:r w:rsidR="00B51428">
        <w:rPr>
          <w:rFonts w:asciiTheme="majorHAnsi" w:hAnsiTheme="majorHAnsi"/>
        </w:rPr>
        <w:t>A</w:t>
      </w:r>
      <w:r>
        <w:rPr>
          <w:rFonts w:asciiTheme="majorHAnsi" w:hAnsiTheme="majorHAnsi"/>
        </w:rPr>
        <w:t>lkalmazás</w:t>
      </w:r>
      <w:r w:rsidR="00B51428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, illetve az ASZF feltételeit előzetes tájékoztatás mellőzősével úgy módosítja, hogy annak következtében a </w:t>
      </w:r>
      <w:r w:rsidR="00B51428">
        <w:rPr>
          <w:rFonts w:asciiTheme="majorHAnsi" w:hAnsiTheme="majorHAnsi"/>
        </w:rPr>
        <w:t>F</w:t>
      </w:r>
      <w:r>
        <w:rPr>
          <w:rFonts w:asciiTheme="majorHAnsi" w:hAnsiTheme="majorHAnsi"/>
        </w:rPr>
        <w:t>elhasználók, illetve a Partner károsod</w:t>
      </w:r>
      <w:r w:rsidR="00B51428">
        <w:rPr>
          <w:rFonts w:asciiTheme="majorHAnsi" w:hAnsiTheme="majorHAnsi"/>
        </w:rPr>
        <w:t>nak</w:t>
      </w:r>
      <w:r>
        <w:rPr>
          <w:rFonts w:asciiTheme="majorHAnsi" w:hAnsiTheme="majorHAnsi"/>
        </w:rPr>
        <w:t xml:space="preserve">, illetve </w:t>
      </w:r>
      <w:r w:rsidR="00B51428">
        <w:rPr>
          <w:rFonts w:asciiTheme="majorHAnsi" w:hAnsiTheme="majorHAnsi"/>
        </w:rPr>
        <w:t xml:space="preserve">(iv) </w:t>
      </w:r>
      <w:r>
        <w:rPr>
          <w:rFonts w:asciiTheme="majorHAnsi" w:hAnsiTheme="majorHAnsi"/>
        </w:rPr>
        <w:t xml:space="preserve">a Társaság egyéb olyan szerződésszegő magatartást tanúsít, amelynek következtében a Felhasználó, illetve egyéb </w:t>
      </w:r>
      <w:r w:rsidR="00B51428">
        <w:rPr>
          <w:rFonts w:asciiTheme="majorHAnsi" w:hAnsiTheme="majorHAnsi"/>
        </w:rPr>
        <w:t xml:space="preserve">felügyeleti </w:t>
      </w:r>
      <w:r>
        <w:rPr>
          <w:rFonts w:asciiTheme="majorHAnsi" w:hAnsiTheme="majorHAnsi"/>
        </w:rPr>
        <w:t xml:space="preserve">hatóság a Partner ellen eljárást indít, és az eljárás következtében </w:t>
      </w:r>
      <w:r w:rsidR="00B51428">
        <w:rPr>
          <w:rFonts w:asciiTheme="majorHAnsi" w:hAnsiTheme="majorHAnsi"/>
        </w:rPr>
        <w:t xml:space="preserve">a Partnert megbírságolja. </w:t>
      </w:r>
    </w:p>
    <w:p w14:paraId="462BE40B" w14:textId="77777777" w:rsidR="009A3608" w:rsidRPr="002966B1" w:rsidRDefault="009A3608" w:rsidP="00EA4E29">
      <w:pPr>
        <w:jc w:val="both"/>
        <w:rPr>
          <w:rFonts w:asciiTheme="majorHAnsi" w:hAnsiTheme="majorHAnsi"/>
          <w:b/>
          <w:bCs/>
        </w:rPr>
      </w:pPr>
      <w:r w:rsidRPr="002966B1">
        <w:rPr>
          <w:rFonts w:asciiTheme="majorHAnsi" w:hAnsiTheme="majorHAnsi"/>
          <w:b/>
          <w:bCs/>
        </w:rPr>
        <w:t>7. Szellemi tulajdon</w:t>
      </w:r>
    </w:p>
    <w:p w14:paraId="1CD863A6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Az Alkalmazás, a Weboldal és a Weboldalon található valamennyi tartalom, leírás, grafika, ábra a Társaság, illetve adott esetben a Partnerek kizárólagos tulajdonát képezik. A Weboldal a szerzői jogról szóló 1999. évi LXXVI. törvény 7. § szakaszában meghatározott gyűjteményes műnek minősül, és szerzői jogi védelem alatt áll.</w:t>
      </w:r>
    </w:p>
    <w:p w14:paraId="34738F21" w14:textId="578DD01C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Weboldalon illetve az Alkalmazáson található tartalmakról tilos bármilyen formában másolatot készíteni, azokat rögzíteni, újra előállítani, terjeszteni, továbbítani, letölteni, szerkeszteni, továbbértékesíteni vagy nyilvánosságra hozni. A Weboldal illetve az Alkalmazás tartalmának bármilyen céllal történő felhasználása kizárólag a Társaság előzetes írásbeli hozzájárulása esetén lehetséges.</w:t>
      </w:r>
    </w:p>
    <w:p w14:paraId="5046A4D4" w14:textId="77777777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Társaság szellemi tulajdonának bármilyen megsértése a jogsértő felelősségre vonását vonja maga után.</w:t>
      </w:r>
    </w:p>
    <w:p w14:paraId="412E2990" w14:textId="77777777" w:rsidR="009A3608" w:rsidRPr="002966B1" w:rsidRDefault="009A3608" w:rsidP="00EA4E29">
      <w:pPr>
        <w:jc w:val="both"/>
        <w:rPr>
          <w:rFonts w:asciiTheme="majorHAnsi" w:hAnsiTheme="majorHAnsi"/>
          <w:b/>
          <w:bCs/>
        </w:rPr>
      </w:pPr>
      <w:r w:rsidRPr="002966B1">
        <w:rPr>
          <w:rFonts w:asciiTheme="majorHAnsi" w:hAnsiTheme="majorHAnsi"/>
          <w:b/>
          <w:bCs/>
        </w:rPr>
        <w:lastRenderedPageBreak/>
        <w:t>8. Panaszkezelés</w:t>
      </w:r>
    </w:p>
    <w:p w14:paraId="22FD5D45" w14:textId="7FE89FF6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Partnerek az Alkalmazással kapcsolatosan a Társaság által működtetett </w:t>
      </w:r>
      <w:hyperlink r:id="rId8" w:history="1">
        <w:r w:rsidRPr="00EA4E29">
          <w:rPr>
            <w:rStyle w:val="Hyperlink"/>
            <w:rFonts w:asciiTheme="majorHAnsi" w:hAnsiTheme="majorHAnsi"/>
            <w:color w:val="auto"/>
          </w:rPr>
          <w:t>support@recash.app</w:t>
        </w:r>
      </w:hyperlink>
      <w:r w:rsidRPr="002966B1">
        <w:rPr>
          <w:rFonts w:asciiTheme="majorHAnsi" w:hAnsiTheme="majorHAnsi"/>
        </w:rPr>
        <w:t xml:space="preserve"> e-mail címre küldött elektronikus levélben élhetnek panasszal. A Társaság a Partnerektől érkező panaszokat </w:t>
      </w:r>
      <w:r w:rsidR="00953F99">
        <w:rPr>
          <w:rFonts w:asciiTheme="majorHAnsi" w:hAnsiTheme="majorHAnsi"/>
        </w:rPr>
        <w:t>3 munka</w:t>
      </w:r>
      <w:r w:rsidRPr="002966B1">
        <w:rPr>
          <w:rFonts w:asciiTheme="majorHAnsi" w:hAnsiTheme="majorHAnsi"/>
        </w:rPr>
        <w:t xml:space="preserve">napon belül kivizsgálja és vizsgálata eredményéről a panasszal élő Partnert elektronikus válaszlevél formájában </w:t>
      </w:r>
      <w:r w:rsidR="00044449">
        <w:rPr>
          <w:rFonts w:asciiTheme="majorHAnsi" w:hAnsiTheme="majorHAnsi"/>
        </w:rPr>
        <w:t xml:space="preserve">legfeljebb 8 napon belül </w:t>
      </w:r>
      <w:r w:rsidRPr="002966B1">
        <w:rPr>
          <w:rFonts w:asciiTheme="majorHAnsi" w:hAnsiTheme="majorHAnsi"/>
        </w:rPr>
        <w:t>írásban értesíti.</w:t>
      </w:r>
    </w:p>
    <w:p w14:paraId="6CEFDF61" w14:textId="77777777" w:rsidR="009A3608" w:rsidRPr="002966B1" w:rsidRDefault="009A3608" w:rsidP="00EA4E29">
      <w:pPr>
        <w:jc w:val="both"/>
        <w:rPr>
          <w:rFonts w:asciiTheme="majorHAnsi" w:hAnsiTheme="majorHAnsi"/>
          <w:b/>
          <w:bCs/>
        </w:rPr>
      </w:pPr>
      <w:r w:rsidRPr="002966B1">
        <w:rPr>
          <w:rFonts w:asciiTheme="majorHAnsi" w:hAnsiTheme="majorHAnsi"/>
          <w:b/>
          <w:bCs/>
        </w:rPr>
        <w:t>9. Általános Szerződési Feltételek módosítása</w:t>
      </w:r>
    </w:p>
    <w:p w14:paraId="495978BC" w14:textId="49ABE223" w:rsidR="009A3608" w:rsidRPr="002966B1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 xml:space="preserve">A Társaság bármikor jogosult a jelen Általános Szerződési Feltételek rendelkezéseit és az Alkalmazás által nyújtott szolgáltatások igénybevételének módját és feltételeit egyoldalúan megváltoztatni. </w:t>
      </w:r>
      <w:r w:rsidR="00B51428">
        <w:rPr>
          <w:rFonts w:asciiTheme="majorHAnsi" w:hAnsiTheme="majorHAnsi"/>
        </w:rPr>
        <w:t xml:space="preserve">Jogszabályváltozás esetén az Általános Szerződési Feltételek rendelkezéseit módosítani kell. </w:t>
      </w:r>
      <w:r w:rsidRPr="002966B1">
        <w:rPr>
          <w:rFonts w:asciiTheme="majorHAnsi" w:hAnsiTheme="majorHAnsi"/>
        </w:rPr>
        <w:t xml:space="preserve">A Társaság a jelen Általános Felhasználási Feltételek módosításáról a Társaság közösségi oldalán és az Alkalmazás felületén tájékoztatja Partnereket - amennyiben ez lehetséges - a módosítás hatálybalépése előtt legalább </w:t>
      </w:r>
      <w:r w:rsidR="00EF70D2">
        <w:rPr>
          <w:rFonts w:asciiTheme="majorHAnsi" w:hAnsiTheme="majorHAnsi"/>
        </w:rPr>
        <w:t>30</w:t>
      </w:r>
      <w:r w:rsidRPr="002966B1">
        <w:rPr>
          <w:rFonts w:asciiTheme="majorHAnsi" w:hAnsiTheme="majorHAnsi"/>
        </w:rPr>
        <w:t xml:space="preserve"> nappal.</w:t>
      </w:r>
      <w:r w:rsidR="00B51428">
        <w:rPr>
          <w:rFonts w:asciiTheme="majorHAnsi" w:hAnsiTheme="majorHAnsi"/>
        </w:rPr>
        <w:t xml:space="preserve"> Amennyiben a tervezett módosítás a Partner részére nem elfogadható, úgy a Partner jogosult a Felek megállapodását 30 napos határidővel, írásbeli felmondás útján megszüntetni. </w:t>
      </w:r>
    </w:p>
    <w:p w14:paraId="08799EBD" w14:textId="620F4356" w:rsidR="009A3608" w:rsidRDefault="009A3608" w:rsidP="00EA4E29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módosított Általános Felhasználási Feltételek az abban megjelölt időpontban lépnek hatályba. Amennyiben a módosított Általános Felhasználási Feltételek hatálybalépését követően a Partner az Alkalmazás által nyújtott szolgáltatások bármelyikét igénybe veszi, azt úgy kell tekinteni, hogy a módosított Általános Szerződési Feltételeket elfogadta.</w:t>
      </w:r>
    </w:p>
    <w:p w14:paraId="7E972649" w14:textId="6E24A5B7" w:rsidR="00B51428" w:rsidRPr="003A0941" w:rsidRDefault="00B51428" w:rsidP="00EA4E29">
      <w:pPr>
        <w:jc w:val="both"/>
        <w:rPr>
          <w:rFonts w:asciiTheme="majorHAnsi" w:hAnsiTheme="majorHAnsi"/>
          <w:b/>
          <w:bCs/>
        </w:rPr>
      </w:pPr>
      <w:r w:rsidRPr="003A0941">
        <w:rPr>
          <w:rFonts w:asciiTheme="majorHAnsi" w:hAnsiTheme="majorHAnsi"/>
          <w:b/>
          <w:bCs/>
        </w:rPr>
        <w:t xml:space="preserve">10. </w:t>
      </w:r>
      <w:r w:rsidR="00E944FF" w:rsidRPr="003A0941">
        <w:rPr>
          <w:rFonts w:asciiTheme="majorHAnsi" w:hAnsiTheme="majorHAnsi"/>
          <w:b/>
          <w:bCs/>
        </w:rPr>
        <w:t>Felmondás / elszámolás</w:t>
      </w:r>
    </w:p>
    <w:p w14:paraId="55C855DE" w14:textId="5C0F787D" w:rsidR="00B51428" w:rsidRDefault="00B51428" w:rsidP="00EA4E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Felek közötti jogviszony határozatlan időre jött létre. A Felek megállapodását bármely fél rendes felmondással, 60 napos felmondási idő betartása mellett megsz</w:t>
      </w:r>
      <w:r w:rsidR="00FB6918">
        <w:rPr>
          <w:rFonts w:asciiTheme="majorHAnsi" w:hAnsiTheme="majorHAnsi"/>
        </w:rPr>
        <w:t>ü</w:t>
      </w:r>
      <w:r>
        <w:rPr>
          <w:rFonts w:asciiTheme="majorHAnsi" w:hAnsiTheme="majorHAnsi"/>
        </w:rPr>
        <w:t>ntetheti azzal, hogy amennyiben a Partner a felmondási idő tartama alatt bármilyen, az Alkalmazáson keresztü</w:t>
      </w:r>
      <w:r w:rsidR="00FB6918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 kommunikált, határozott időre </w:t>
      </w:r>
      <w:r w:rsidR="00E944FF">
        <w:rPr>
          <w:rFonts w:asciiTheme="majorHAnsi" w:hAnsiTheme="majorHAnsi"/>
        </w:rPr>
        <w:t>meghirdetett</w:t>
      </w:r>
      <w:r>
        <w:rPr>
          <w:rFonts w:asciiTheme="majorHAnsi" w:hAnsiTheme="majorHAnsi"/>
        </w:rPr>
        <w:t xml:space="preserve"> m</w:t>
      </w:r>
      <w:r w:rsidR="00E944FF">
        <w:rPr>
          <w:rFonts w:asciiTheme="majorHAnsi" w:hAnsiTheme="majorHAnsi"/>
        </w:rPr>
        <w:t xml:space="preserve">arketing promóciót hirdetett, úgy a Felek közötti jogviszony a marketing promóció lezárásáig fenn kell tartani. </w:t>
      </w:r>
    </w:p>
    <w:p w14:paraId="510638B9" w14:textId="4D09CE7E" w:rsidR="00E944FF" w:rsidRDefault="00E944FF" w:rsidP="00EA4E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Súlyos szerződésszegés esetén a Felek megállapodása 8 napos határidő betartásával, írásbeli, indok</w:t>
      </w:r>
      <w:r w:rsidR="00FB6918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lással ellátott felmondás útján szüntethető meg, azonban az meghirdetett promóciókra vonatkozó kötelezettséget ebben az esetben is megfelelően figyelembe kell venni. </w:t>
      </w:r>
    </w:p>
    <w:p w14:paraId="00D2FF67" w14:textId="2E4ECEBC" w:rsidR="00B51428" w:rsidRPr="002966B1" w:rsidRDefault="00E944FF" w:rsidP="00EA4E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szerződés megszűnése esetén a Társaság köteles a Felhasználókat arról tájékoztatni, hogy a Partnerrel fennálló szerződéses kapcsolat megszűnt, erre tekintettel a Partnervásárláshoz kapcsolódó Nettó Pénzvisszafizetési igényüket 30 napon belül érvényesítsék. Amennyiben 30 napon túl történik a Nettó Pénzvisszafizetési Igény érvényesítése úgy a Társaság az 1.2.16. pontban szabályozott elszámolást köteles elvégzeni. Egy év leteltét követően a Társaság felé elszámolási igény már nem érvényesíthető.</w:t>
      </w:r>
    </w:p>
    <w:p w14:paraId="3CCB755A" w14:textId="4C8DD3FB" w:rsidR="009A3608" w:rsidRPr="002966B1" w:rsidRDefault="009A3608" w:rsidP="00EA4E29">
      <w:pPr>
        <w:jc w:val="both"/>
        <w:rPr>
          <w:rFonts w:asciiTheme="majorHAnsi" w:hAnsiTheme="majorHAnsi"/>
          <w:b/>
          <w:bCs/>
        </w:rPr>
      </w:pPr>
      <w:r w:rsidRPr="002966B1">
        <w:rPr>
          <w:rFonts w:asciiTheme="majorHAnsi" w:hAnsiTheme="majorHAnsi"/>
          <w:b/>
          <w:bCs/>
        </w:rPr>
        <w:t>1</w:t>
      </w:r>
      <w:r w:rsidR="00A368BA">
        <w:rPr>
          <w:rFonts w:asciiTheme="majorHAnsi" w:hAnsiTheme="majorHAnsi"/>
          <w:b/>
          <w:bCs/>
        </w:rPr>
        <w:t>1</w:t>
      </w:r>
      <w:r w:rsidRPr="002966B1">
        <w:rPr>
          <w:rFonts w:asciiTheme="majorHAnsi" w:hAnsiTheme="majorHAnsi"/>
          <w:b/>
          <w:bCs/>
        </w:rPr>
        <w:t>. Irányadó jog, vitarendezés</w:t>
      </w:r>
    </w:p>
    <w:p w14:paraId="19542BE9" w14:textId="2CDC9502" w:rsidR="0070274C" w:rsidRPr="002966B1" w:rsidRDefault="009A3608" w:rsidP="00E21BBD">
      <w:pPr>
        <w:jc w:val="both"/>
        <w:rPr>
          <w:rFonts w:asciiTheme="majorHAnsi" w:hAnsiTheme="majorHAnsi"/>
        </w:rPr>
      </w:pPr>
      <w:r w:rsidRPr="002966B1">
        <w:rPr>
          <w:rFonts w:asciiTheme="majorHAnsi" w:hAnsiTheme="majorHAnsi"/>
        </w:rPr>
        <w:t>A jelen Általános Szerződési Feltételekre a magyar jog irányadó. A</w:t>
      </w:r>
      <w:r w:rsidR="000D5643" w:rsidRPr="002966B1">
        <w:rPr>
          <w:rFonts w:asciiTheme="majorHAnsi" w:hAnsiTheme="majorHAnsi"/>
        </w:rPr>
        <w:t xml:space="preserve"> szerződő</w:t>
      </w:r>
      <w:r w:rsidRPr="002966B1">
        <w:rPr>
          <w:rFonts w:asciiTheme="majorHAnsi" w:hAnsiTheme="majorHAnsi"/>
        </w:rPr>
        <w:t xml:space="preserve">felek jogvitáikat megkísérlik elsődlegesen békés úton rendezni. Amennyiben ez nem vezet eredményre, </w:t>
      </w:r>
      <w:r w:rsidR="000D5643" w:rsidRPr="002966B1">
        <w:rPr>
          <w:rFonts w:asciiTheme="majorHAnsi" w:hAnsiTheme="majorHAnsi"/>
        </w:rPr>
        <w:t xml:space="preserve">a szerződő </w:t>
      </w:r>
      <w:r w:rsidRPr="002966B1">
        <w:rPr>
          <w:rFonts w:asciiTheme="majorHAnsi" w:hAnsiTheme="majorHAnsi"/>
        </w:rPr>
        <w:t>felek alávetik magukat a rendes magyar bíróságoknak.</w:t>
      </w:r>
    </w:p>
    <w:sectPr w:rsidR="0070274C" w:rsidRPr="002966B1" w:rsidSect="007027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CFAF" w14:textId="77777777" w:rsidR="00541CAD" w:rsidRDefault="00541CAD" w:rsidP="00C47B2A">
      <w:pPr>
        <w:spacing w:after="0" w:line="240" w:lineRule="auto"/>
      </w:pPr>
      <w:r>
        <w:separator/>
      </w:r>
    </w:p>
  </w:endnote>
  <w:endnote w:type="continuationSeparator" w:id="0">
    <w:p w14:paraId="497EA4E1" w14:textId="77777777" w:rsidR="00541CAD" w:rsidRDefault="00541CAD" w:rsidP="00C47B2A">
      <w:pPr>
        <w:spacing w:after="0" w:line="240" w:lineRule="auto"/>
      </w:pPr>
      <w:r>
        <w:continuationSeparator/>
      </w:r>
    </w:p>
  </w:endnote>
  <w:endnote w:type="continuationNotice" w:id="1">
    <w:p w14:paraId="747DEBC7" w14:textId="77777777" w:rsidR="00541CAD" w:rsidRDefault="00541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3678" w14:textId="77777777" w:rsidR="00541CAD" w:rsidRDefault="00541CAD" w:rsidP="00C47B2A">
      <w:pPr>
        <w:spacing w:after="0" w:line="240" w:lineRule="auto"/>
      </w:pPr>
      <w:r>
        <w:separator/>
      </w:r>
    </w:p>
  </w:footnote>
  <w:footnote w:type="continuationSeparator" w:id="0">
    <w:p w14:paraId="4E38A3C6" w14:textId="77777777" w:rsidR="00541CAD" w:rsidRDefault="00541CAD" w:rsidP="00C47B2A">
      <w:pPr>
        <w:spacing w:after="0" w:line="240" w:lineRule="auto"/>
      </w:pPr>
      <w:r>
        <w:continuationSeparator/>
      </w:r>
    </w:p>
  </w:footnote>
  <w:footnote w:type="continuationNotice" w:id="1">
    <w:p w14:paraId="21D8FB5A" w14:textId="77777777" w:rsidR="00541CAD" w:rsidRDefault="00541C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6FC5" w14:textId="26C461A9" w:rsidR="00A9650C" w:rsidRPr="00EA4E29" w:rsidRDefault="00A9650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156"/>
    <w:multiLevelType w:val="hybridMultilevel"/>
    <w:tmpl w:val="A992DA9E"/>
    <w:lvl w:ilvl="0" w:tplc="3BBAC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12E26"/>
    <w:multiLevelType w:val="hybridMultilevel"/>
    <w:tmpl w:val="672A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471EC"/>
    <w:multiLevelType w:val="hybridMultilevel"/>
    <w:tmpl w:val="388EF790"/>
    <w:lvl w:ilvl="0" w:tplc="9078F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08"/>
    <w:rsid w:val="000414C7"/>
    <w:rsid w:val="00044449"/>
    <w:rsid w:val="00060716"/>
    <w:rsid w:val="00076D72"/>
    <w:rsid w:val="000820CE"/>
    <w:rsid w:val="000C1A33"/>
    <w:rsid w:val="000C34FE"/>
    <w:rsid w:val="000C4767"/>
    <w:rsid w:val="000D1AE2"/>
    <w:rsid w:val="000D5643"/>
    <w:rsid w:val="000F3C81"/>
    <w:rsid w:val="000F4AB4"/>
    <w:rsid w:val="000F71D6"/>
    <w:rsid w:val="0011270D"/>
    <w:rsid w:val="001218C0"/>
    <w:rsid w:val="00144B3A"/>
    <w:rsid w:val="001A226E"/>
    <w:rsid w:val="001A775E"/>
    <w:rsid w:val="001B3772"/>
    <w:rsid w:val="001B6FA8"/>
    <w:rsid w:val="001E2AAB"/>
    <w:rsid w:val="001E7ED4"/>
    <w:rsid w:val="001F3A50"/>
    <w:rsid w:val="0021605D"/>
    <w:rsid w:val="00235377"/>
    <w:rsid w:val="002419AF"/>
    <w:rsid w:val="00273F8B"/>
    <w:rsid w:val="0029506A"/>
    <w:rsid w:val="002966B1"/>
    <w:rsid w:val="002A0651"/>
    <w:rsid w:val="002A085F"/>
    <w:rsid w:val="002A0D5E"/>
    <w:rsid w:val="002D4768"/>
    <w:rsid w:val="002E467A"/>
    <w:rsid w:val="002F2751"/>
    <w:rsid w:val="00310DEE"/>
    <w:rsid w:val="00342AD4"/>
    <w:rsid w:val="003820CE"/>
    <w:rsid w:val="00391854"/>
    <w:rsid w:val="003A0941"/>
    <w:rsid w:val="003B54E9"/>
    <w:rsid w:val="003B5FED"/>
    <w:rsid w:val="003C62C3"/>
    <w:rsid w:val="003D0226"/>
    <w:rsid w:val="00405E96"/>
    <w:rsid w:val="00414BCF"/>
    <w:rsid w:val="004217CF"/>
    <w:rsid w:val="004625AA"/>
    <w:rsid w:val="004632C3"/>
    <w:rsid w:val="004C3251"/>
    <w:rsid w:val="004C40D6"/>
    <w:rsid w:val="004C7441"/>
    <w:rsid w:val="004E651C"/>
    <w:rsid w:val="004F1BE1"/>
    <w:rsid w:val="004F6EAE"/>
    <w:rsid w:val="005129E4"/>
    <w:rsid w:val="00526768"/>
    <w:rsid w:val="005347E4"/>
    <w:rsid w:val="00541CAD"/>
    <w:rsid w:val="00560EA8"/>
    <w:rsid w:val="005636F5"/>
    <w:rsid w:val="005A73A5"/>
    <w:rsid w:val="005B5B91"/>
    <w:rsid w:val="00600EA8"/>
    <w:rsid w:val="00605EEB"/>
    <w:rsid w:val="0060759A"/>
    <w:rsid w:val="0061371F"/>
    <w:rsid w:val="00637137"/>
    <w:rsid w:val="00650347"/>
    <w:rsid w:val="00660D02"/>
    <w:rsid w:val="006B48DB"/>
    <w:rsid w:val="006C578A"/>
    <w:rsid w:val="006D39A3"/>
    <w:rsid w:val="0070274C"/>
    <w:rsid w:val="00767444"/>
    <w:rsid w:val="00783A70"/>
    <w:rsid w:val="00785377"/>
    <w:rsid w:val="00792513"/>
    <w:rsid w:val="007C65C8"/>
    <w:rsid w:val="007E14C9"/>
    <w:rsid w:val="007E26E2"/>
    <w:rsid w:val="00820E17"/>
    <w:rsid w:val="00824153"/>
    <w:rsid w:val="0084384D"/>
    <w:rsid w:val="00893CA6"/>
    <w:rsid w:val="008C1AF5"/>
    <w:rsid w:val="009158FD"/>
    <w:rsid w:val="00953F99"/>
    <w:rsid w:val="009A3608"/>
    <w:rsid w:val="009B6F29"/>
    <w:rsid w:val="009C50B6"/>
    <w:rsid w:val="009D0613"/>
    <w:rsid w:val="009D0E44"/>
    <w:rsid w:val="00A22C36"/>
    <w:rsid w:val="00A368BA"/>
    <w:rsid w:val="00A840B2"/>
    <w:rsid w:val="00A86456"/>
    <w:rsid w:val="00A9650C"/>
    <w:rsid w:val="00AD6ADE"/>
    <w:rsid w:val="00AF4620"/>
    <w:rsid w:val="00AF5E71"/>
    <w:rsid w:val="00AF6DBA"/>
    <w:rsid w:val="00B178D4"/>
    <w:rsid w:val="00B34434"/>
    <w:rsid w:val="00B36A0B"/>
    <w:rsid w:val="00B43271"/>
    <w:rsid w:val="00B51428"/>
    <w:rsid w:val="00B660B6"/>
    <w:rsid w:val="00B7333A"/>
    <w:rsid w:val="00B7387F"/>
    <w:rsid w:val="00B87929"/>
    <w:rsid w:val="00BB3A26"/>
    <w:rsid w:val="00BB4BE7"/>
    <w:rsid w:val="00BE35AA"/>
    <w:rsid w:val="00BE4208"/>
    <w:rsid w:val="00C117F2"/>
    <w:rsid w:val="00C11BE3"/>
    <w:rsid w:val="00C47B2A"/>
    <w:rsid w:val="00C54008"/>
    <w:rsid w:val="00C677A7"/>
    <w:rsid w:val="00C81267"/>
    <w:rsid w:val="00C92205"/>
    <w:rsid w:val="00C9390C"/>
    <w:rsid w:val="00CC0CFD"/>
    <w:rsid w:val="00D16121"/>
    <w:rsid w:val="00D22091"/>
    <w:rsid w:val="00D3124C"/>
    <w:rsid w:val="00D35910"/>
    <w:rsid w:val="00D5035E"/>
    <w:rsid w:val="00D536E4"/>
    <w:rsid w:val="00D60B89"/>
    <w:rsid w:val="00D73209"/>
    <w:rsid w:val="00D7682D"/>
    <w:rsid w:val="00D81735"/>
    <w:rsid w:val="00D92ED1"/>
    <w:rsid w:val="00DD17B2"/>
    <w:rsid w:val="00DF0271"/>
    <w:rsid w:val="00DF67FA"/>
    <w:rsid w:val="00E13451"/>
    <w:rsid w:val="00E21BBD"/>
    <w:rsid w:val="00E37863"/>
    <w:rsid w:val="00E45579"/>
    <w:rsid w:val="00E656BF"/>
    <w:rsid w:val="00E944FF"/>
    <w:rsid w:val="00EA4E29"/>
    <w:rsid w:val="00EB1992"/>
    <w:rsid w:val="00EC00A7"/>
    <w:rsid w:val="00EC59E1"/>
    <w:rsid w:val="00EE7D4F"/>
    <w:rsid w:val="00EF70D2"/>
    <w:rsid w:val="00F05221"/>
    <w:rsid w:val="00F05490"/>
    <w:rsid w:val="00F07685"/>
    <w:rsid w:val="00F10617"/>
    <w:rsid w:val="00F24B3C"/>
    <w:rsid w:val="00F73339"/>
    <w:rsid w:val="00F84C47"/>
    <w:rsid w:val="00F97145"/>
    <w:rsid w:val="00FA2064"/>
    <w:rsid w:val="00FB2028"/>
    <w:rsid w:val="00FB6918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23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4C"/>
  </w:style>
  <w:style w:type="paragraph" w:styleId="Heading2">
    <w:name w:val="heading 2"/>
    <w:basedOn w:val="Normal"/>
    <w:link w:val="Heading2Char"/>
    <w:uiPriority w:val="9"/>
    <w:qFormat/>
    <w:rsid w:val="009A3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9A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60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9A360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1">
    <w:name w:val="c1"/>
    <w:basedOn w:val="Normal"/>
    <w:rsid w:val="009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0">
    <w:name w:val="c0"/>
    <w:basedOn w:val="DefaultParagraphFont"/>
    <w:rsid w:val="009A3608"/>
  </w:style>
  <w:style w:type="character" w:styleId="Strong">
    <w:name w:val="Strong"/>
    <w:basedOn w:val="DefaultParagraphFont"/>
    <w:uiPriority w:val="22"/>
    <w:qFormat/>
    <w:rsid w:val="009A3608"/>
    <w:rPr>
      <w:b/>
      <w:bCs/>
    </w:rPr>
  </w:style>
  <w:style w:type="character" w:customStyle="1" w:styleId="c8">
    <w:name w:val="c8"/>
    <w:basedOn w:val="DefaultParagraphFont"/>
    <w:rsid w:val="009A3608"/>
  </w:style>
  <w:style w:type="character" w:styleId="Hyperlink">
    <w:name w:val="Hyperlink"/>
    <w:basedOn w:val="DefaultParagraphFont"/>
    <w:uiPriority w:val="99"/>
    <w:unhideWhenUsed/>
    <w:rsid w:val="009A3608"/>
    <w:rPr>
      <w:color w:val="0000FF"/>
      <w:u w:val="single"/>
    </w:rPr>
  </w:style>
  <w:style w:type="character" w:customStyle="1" w:styleId="c4">
    <w:name w:val="c4"/>
    <w:basedOn w:val="DefaultParagraphFont"/>
    <w:rsid w:val="009A3608"/>
  </w:style>
  <w:style w:type="paragraph" w:customStyle="1" w:styleId="c5">
    <w:name w:val="c5"/>
    <w:basedOn w:val="Normal"/>
    <w:rsid w:val="009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7">
    <w:name w:val="c7"/>
    <w:basedOn w:val="DefaultParagraphFont"/>
    <w:rsid w:val="009A3608"/>
  </w:style>
  <w:style w:type="paragraph" w:customStyle="1" w:styleId="c3">
    <w:name w:val="c3"/>
    <w:basedOn w:val="Normal"/>
    <w:rsid w:val="009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9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6">
    <w:name w:val="c6"/>
    <w:basedOn w:val="DefaultParagraphFont"/>
    <w:rsid w:val="009A3608"/>
  </w:style>
  <w:style w:type="character" w:styleId="FollowedHyperlink">
    <w:name w:val="FollowedHyperlink"/>
    <w:basedOn w:val="DefaultParagraphFont"/>
    <w:uiPriority w:val="99"/>
    <w:semiHidden/>
    <w:unhideWhenUsed/>
    <w:rsid w:val="00C117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5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54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0B6"/>
    <w:pPr>
      <w:spacing w:after="0" w:line="240" w:lineRule="auto"/>
      <w:ind w:left="720"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rsid w:val="00B660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B2A"/>
  </w:style>
  <w:style w:type="paragraph" w:styleId="Footer">
    <w:name w:val="footer"/>
    <w:basedOn w:val="Normal"/>
    <w:link w:val="FooterChar"/>
    <w:uiPriority w:val="99"/>
    <w:unhideWhenUsed/>
    <w:rsid w:val="00C4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B2A"/>
  </w:style>
  <w:style w:type="character" w:customStyle="1" w:styleId="Heading4Char">
    <w:name w:val="Heading 4 Char"/>
    <w:basedOn w:val="DefaultParagraphFont"/>
    <w:link w:val="Heading4"/>
    <w:uiPriority w:val="9"/>
    <w:rsid w:val="00F106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36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recash.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onnad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3366</Words>
  <Characters>23229</Characters>
  <Application>Microsoft Office Word</Application>
  <DocSecurity>0</DocSecurity>
  <Lines>193</Lines>
  <Paragraphs>53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2021-12-09T12:33:00Z</dcterms:created>
  <dcterms:modified xsi:type="dcterms:W3CDTF">2021-12-09T12:33:00Z</dcterms:modified>
</cp:coreProperties>
</file>